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5D286" w14:textId="1BFB5D8A" w:rsidR="00561692" w:rsidRPr="00DE63FF" w:rsidRDefault="005C72C2" w:rsidP="007B5C1F">
      <w:pPr>
        <w:pStyle w:val="Heading1"/>
        <w:spacing w:after="240" w:line="240" w:lineRule="auto"/>
        <w:rPr>
          <w:rFonts w:ascii="Aptos" w:hAnsi="Aptos"/>
        </w:rPr>
      </w:pPr>
      <w:bookmarkStart w:id="1" w:name="_Toc480988882"/>
      <w:bookmarkStart w:id="2" w:name="_Toc481138193"/>
      <w:bookmarkStart w:id="3" w:name="_Toc481138401"/>
      <w:r w:rsidRPr="00DE63FF">
        <w:rPr>
          <w:rFonts w:ascii="Aptos" w:hAnsi="Aptos"/>
        </w:rPr>
        <w:t>Melbourne</w:t>
      </w:r>
      <w:r w:rsidR="00561692" w:rsidRPr="00DE63FF">
        <w:rPr>
          <w:rFonts w:ascii="Aptos" w:hAnsi="Aptos"/>
        </w:rPr>
        <w:t xml:space="preserve"> Water </w:t>
      </w:r>
      <w:r w:rsidR="00867DC4" w:rsidRPr="00DE63FF">
        <w:rPr>
          <w:rFonts w:ascii="Aptos" w:hAnsi="Aptos"/>
        </w:rPr>
        <w:t xml:space="preserve">– </w:t>
      </w:r>
      <w:r w:rsidR="00561692" w:rsidRPr="00DE63FF">
        <w:rPr>
          <w:rFonts w:ascii="Aptos" w:hAnsi="Aptos"/>
        </w:rPr>
        <w:t>Outcomes</w:t>
      </w:r>
      <w:r w:rsidR="003C5C4E" w:rsidRPr="00DE63FF">
        <w:rPr>
          <w:rFonts w:ascii="Aptos" w:hAnsi="Aptos"/>
        </w:rPr>
        <w:t xml:space="preserve"> </w:t>
      </w:r>
      <w:r w:rsidR="00F312D8" w:rsidRPr="00DE63FF">
        <w:rPr>
          <w:rFonts w:ascii="Aptos" w:hAnsi="Aptos"/>
        </w:rPr>
        <w:t>–</w:t>
      </w:r>
      <w:r w:rsidR="00D80790" w:rsidRPr="00DE63FF">
        <w:rPr>
          <w:rFonts w:ascii="Aptos" w:hAnsi="Aptos"/>
        </w:rPr>
        <w:t xml:space="preserve"> 20</w:t>
      </w:r>
      <w:r w:rsidRPr="00DE63FF">
        <w:rPr>
          <w:rFonts w:ascii="Aptos" w:hAnsi="Aptos"/>
        </w:rPr>
        <w:t>21</w:t>
      </w:r>
      <w:r w:rsidR="00D80790" w:rsidRPr="00DE63FF">
        <w:rPr>
          <w:rFonts w:ascii="Aptos" w:hAnsi="Aptos"/>
        </w:rPr>
        <w:t>–</w:t>
      </w:r>
      <w:r w:rsidR="00F312D8" w:rsidRPr="00DE63FF">
        <w:rPr>
          <w:rFonts w:ascii="Aptos" w:hAnsi="Aptos"/>
        </w:rPr>
        <w:t>202</w:t>
      </w:r>
      <w:r w:rsidRPr="00DE63FF">
        <w:rPr>
          <w:rFonts w:ascii="Aptos" w:hAnsi="Aptos"/>
        </w:rPr>
        <w:t>6</w:t>
      </w:r>
    </w:p>
    <w:p w14:paraId="41CA19F3" w14:textId="79FE4F8B" w:rsidR="00AD4493" w:rsidRPr="00DE63FF" w:rsidRDefault="00AD4493" w:rsidP="1B251CA1">
      <w:pPr>
        <w:rPr>
          <w:rFonts w:ascii="Aptos" w:hAnsi="Aptos"/>
          <w:i/>
          <w:iCs/>
        </w:rPr>
      </w:pPr>
      <w:r w:rsidRPr="1B251CA1">
        <w:rPr>
          <w:rFonts w:ascii="Aptos" w:hAnsi="Aptos"/>
          <w:i/>
          <w:iCs/>
        </w:rPr>
        <w:t>In this document, the water business provides a summary report of its actual performance against each of its outcome commitments for the 20</w:t>
      </w:r>
      <w:r w:rsidR="009118F4" w:rsidRPr="1B251CA1">
        <w:rPr>
          <w:rFonts w:ascii="Aptos" w:hAnsi="Aptos"/>
          <w:i/>
          <w:iCs/>
        </w:rPr>
        <w:t>2</w:t>
      </w:r>
      <w:r w:rsidR="007B5C1F" w:rsidRPr="1B251CA1">
        <w:rPr>
          <w:rFonts w:ascii="Aptos" w:hAnsi="Aptos"/>
          <w:i/>
          <w:iCs/>
        </w:rPr>
        <w:t>3</w:t>
      </w:r>
      <w:r w:rsidR="78B4C512" w:rsidRPr="1B251CA1">
        <w:rPr>
          <w:rFonts w:ascii="Aptos" w:hAnsi="Aptos"/>
          <w:i/>
          <w:iCs/>
        </w:rPr>
        <w:t>-</w:t>
      </w:r>
      <w:r w:rsidRPr="00DE63FF">
        <w:rPr>
          <w:rFonts w:ascii="Aptos" w:hAnsi="Aptos"/>
          <w:i/>
          <w:iCs/>
        </w:rPr>
        <w:noBreakHyphen/>
      </w:r>
      <w:r w:rsidR="009118F4" w:rsidRPr="1B251CA1">
        <w:rPr>
          <w:rFonts w:ascii="Aptos" w:hAnsi="Aptos"/>
          <w:i/>
          <w:iCs/>
        </w:rPr>
        <w:t>2</w:t>
      </w:r>
      <w:r w:rsidR="007B5C1F" w:rsidRPr="1B251CA1">
        <w:rPr>
          <w:rFonts w:ascii="Aptos" w:hAnsi="Aptos"/>
          <w:i/>
          <w:iCs/>
        </w:rPr>
        <w:t>4</w:t>
      </w:r>
      <w:r w:rsidR="005C72C2" w:rsidRPr="1B251CA1">
        <w:rPr>
          <w:rFonts w:ascii="Aptos" w:hAnsi="Aptos"/>
          <w:i/>
          <w:iCs/>
        </w:rPr>
        <w:t xml:space="preserve"> </w:t>
      </w:r>
      <w:r w:rsidRPr="1B251CA1">
        <w:rPr>
          <w:rFonts w:ascii="Aptos" w:hAnsi="Aptos"/>
          <w:i/>
          <w:iCs/>
        </w:rPr>
        <w:t>reporting year. The business has given itself a “traffic light” rating (green = met target, red = not met, yellow = close or largely met) for its performance on each measure, outcome and an overall rating. The business has provided its own comments about its performance on each outcome and overall.</w:t>
      </w:r>
    </w:p>
    <w:p w14:paraId="01524CC2" w14:textId="77777777" w:rsidR="00561692" w:rsidRPr="00DE63FF" w:rsidRDefault="64EF6195" w:rsidP="004842C7">
      <w:pPr>
        <w:pStyle w:val="Heading2"/>
        <w:rPr>
          <w:rFonts w:ascii="Aptos" w:hAnsi="Aptos"/>
        </w:rPr>
      </w:pPr>
      <w:r w:rsidRPr="00DE63FF">
        <w:rPr>
          <w:rFonts w:ascii="Aptos" w:hAnsi="Aptos"/>
        </w:rPr>
        <w:t>Summary table</w:t>
      </w:r>
    </w:p>
    <w:tbl>
      <w:tblPr>
        <w:tblStyle w:val="TableGrid"/>
        <w:tblW w:w="5000" w:type="pct"/>
        <w:tblLook w:val="04A0" w:firstRow="1" w:lastRow="0" w:firstColumn="1" w:lastColumn="0" w:noHBand="0" w:noVBand="1"/>
      </w:tblPr>
      <w:tblGrid>
        <w:gridCol w:w="9690"/>
        <w:gridCol w:w="976"/>
        <w:gridCol w:w="976"/>
        <w:gridCol w:w="976"/>
        <w:gridCol w:w="976"/>
        <w:gridCol w:w="976"/>
        <w:tblGridChange w:id="4">
          <w:tblGrid>
            <w:gridCol w:w="9690"/>
            <w:gridCol w:w="976"/>
            <w:gridCol w:w="976"/>
            <w:gridCol w:w="976"/>
            <w:gridCol w:w="976"/>
            <w:gridCol w:w="976"/>
          </w:tblGrid>
        </w:tblGridChange>
      </w:tblGrid>
      <w:tr w:rsidR="005C72C2" w:rsidRPr="00DE63FF" w14:paraId="3F7E6C0D" w14:textId="77777777" w:rsidTr="009E70A3">
        <w:trPr>
          <w:cnfStyle w:val="100000000000" w:firstRow="1" w:lastRow="0" w:firstColumn="0" w:lastColumn="0" w:oddVBand="0" w:evenVBand="0" w:oddHBand="0" w:evenHBand="0" w:firstRowFirstColumn="0" w:firstRowLastColumn="0" w:lastRowFirstColumn="0" w:lastRowLastColumn="0"/>
          <w:trHeight w:val="537"/>
        </w:trPr>
        <w:tc>
          <w:tcPr>
            <w:tcW w:w="3324" w:type="pct"/>
            <w:tcBorders>
              <w:bottom w:val="single" w:sz="8" w:space="0" w:color="FFFFFF" w:themeColor="background1"/>
            </w:tcBorders>
            <w:vAlign w:val="center"/>
          </w:tcPr>
          <w:p w14:paraId="4D575AE9" w14:textId="77777777" w:rsidR="005C72C2" w:rsidRPr="00DE63FF" w:rsidRDefault="005C72C2" w:rsidP="007B5C1F">
            <w:pPr>
              <w:spacing w:before="0" w:line="240" w:lineRule="auto"/>
              <w:rPr>
                <w:rFonts w:ascii="Aptos" w:hAnsi="Aptos"/>
              </w:rPr>
            </w:pPr>
            <w:r w:rsidRPr="00DE63FF">
              <w:rPr>
                <w:rFonts w:ascii="Aptos" w:hAnsi="Aptos"/>
              </w:rPr>
              <w:t>Outcome</w:t>
            </w:r>
          </w:p>
        </w:tc>
        <w:tc>
          <w:tcPr>
            <w:tcW w:w="335" w:type="pct"/>
            <w:tcBorders>
              <w:bottom w:val="single" w:sz="24" w:space="0" w:color="FFFFFF" w:themeColor="background1"/>
            </w:tcBorders>
            <w:vAlign w:val="center"/>
          </w:tcPr>
          <w:p w14:paraId="2B476B79" w14:textId="77777777" w:rsidR="005C72C2" w:rsidRPr="00DE63FF" w:rsidRDefault="005C72C2" w:rsidP="007B5C1F">
            <w:pPr>
              <w:spacing w:before="0" w:line="240" w:lineRule="auto"/>
              <w:rPr>
                <w:rFonts w:ascii="Aptos" w:hAnsi="Aptos"/>
              </w:rPr>
            </w:pPr>
            <w:r w:rsidRPr="00DE63FF">
              <w:rPr>
                <w:rFonts w:ascii="Aptos" w:hAnsi="Aptos"/>
              </w:rPr>
              <w:t>21-22</w:t>
            </w:r>
          </w:p>
        </w:tc>
        <w:tc>
          <w:tcPr>
            <w:tcW w:w="335" w:type="pct"/>
            <w:tcBorders>
              <w:bottom w:val="single" w:sz="24" w:space="0" w:color="FFFFFF" w:themeColor="background1"/>
            </w:tcBorders>
            <w:vAlign w:val="center"/>
          </w:tcPr>
          <w:p w14:paraId="6DF2C331" w14:textId="77777777" w:rsidR="005C72C2" w:rsidRPr="00DE63FF" w:rsidRDefault="005C72C2" w:rsidP="007B5C1F">
            <w:pPr>
              <w:spacing w:before="0" w:line="240" w:lineRule="auto"/>
              <w:rPr>
                <w:rFonts w:ascii="Aptos" w:hAnsi="Aptos"/>
              </w:rPr>
            </w:pPr>
            <w:r w:rsidRPr="00DE63FF">
              <w:rPr>
                <w:rFonts w:ascii="Aptos" w:hAnsi="Aptos"/>
              </w:rPr>
              <w:t>22-23</w:t>
            </w:r>
          </w:p>
        </w:tc>
        <w:tc>
          <w:tcPr>
            <w:tcW w:w="335" w:type="pct"/>
            <w:tcBorders>
              <w:bottom w:val="single" w:sz="24" w:space="0" w:color="FFFFFF" w:themeColor="background1"/>
            </w:tcBorders>
            <w:vAlign w:val="center"/>
          </w:tcPr>
          <w:p w14:paraId="15371E86" w14:textId="77777777" w:rsidR="005C72C2" w:rsidRPr="00DE63FF" w:rsidRDefault="005C72C2" w:rsidP="007B5C1F">
            <w:pPr>
              <w:spacing w:before="0" w:line="240" w:lineRule="auto"/>
              <w:rPr>
                <w:rFonts w:ascii="Aptos" w:hAnsi="Aptos"/>
              </w:rPr>
            </w:pPr>
            <w:r w:rsidRPr="00DE63FF">
              <w:rPr>
                <w:rFonts w:ascii="Aptos" w:hAnsi="Aptos"/>
              </w:rPr>
              <w:t>23-24</w:t>
            </w:r>
          </w:p>
        </w:tc>
        <w:tc>
          <w:tcPr>
            <w:tcW w:w="335" w:type="pct"/>
            <w:tcBorders>
              <w:bottom w:val="single" w:sz="24" w:space="0" w:color="FFFFFF" w:themeColor="background1"/>
            </w:tcBorders>
            <w:vAlign w:val="center"/>
          </w:tcPr>
          <w:p w14:paraId="7E9AA78F" w14:textId="77777777" w:rsidR="005C72C2" w:rsidRPr="00DE63FF" w:rsidRDefault="005C72C2" w:rsidP="007B5C1F">
            <w:pPr>
              <w:spacing w:before="0" w:line="240" w:lineRule="auto"/>
              <w:rPr>
                <w:rFonts w:ascii="Aptos" w:hAnsi="Aptos"/>
              </w:rPr>
            </w:pPr>
            <w:r w:rsidRPr="00DE63FF">
              <w:rPr>
                <w:rFonts w:ascii="Aptos" w:hAnsi="Aptos"/>
              </w:rPr>
              <w:t>24-25</w:t>
            </w:r>
          </w:p>
        </w:tc>
        <w:tc>
          <w:tcPr>
            <w:tcW w:w="335" w:type="pct"/>
            <w:tcBorders>
              <w:bottom w:val="single" w:sz="24" w:space="0" w:color="FFFFFF" w:themeColor="background1"/>
            </w:tcBorders>
            <w:vAlign w:val="center"/>
          </w:tcPr>
          <w:p w14:paraId="0E1B1196" w14:textId="77777777" w:rsidR="005C72C2" w:rsidRPr="00DE63FF" w:rsidRDefault="005C72C2" w:rsidP="007B5C1F">
            <w:pPr>
              <w:spacing w:before="0" w:line="240" w:lineRule="auto"/>
              <w:rPr>
                <w:rFonts w:ascii="Aptos" w:hAnsi="Aptos"/>
              </w:rPr>
            </w:pPr>
            <w:r w:rsidRPr="00DE63FF">
              <w:rPr>
                <w:rFonts w:ascii="Aptos" w:hAnsi="Aptos"/>
              </w:rPr>
              <w:t>25-26</w:t>
            </w:r>
          </w:p>
        </w:tc>
      </w:tr>
      <w:tr w:rsidR="005C72C2" w:rsidRPr="00DE63FF" w14:paraId="21F70597" w14:textId="77777777" w:rsidTr="00BF5B62">
        <w:trPr>
          <w:cnfStyle w:val="000000100000" w:firstRow="0" w:lastRow="0" w:firstColumn="0" w:lastColumn="0" w:oddVBand="0" w:evenVBand="0" w:oddHBand="1" w:evenHBand="0" w:firstRowFirstColumn="0" w:firstRowLastColumn="0" w:lastRowFirstColumn="0" w:lastRowLastColumn="0"/>
          <w:trHeight w:val="537"/>
        </w:trPr>
        <w:tc>
          <w:tcPr>
            <w:tcW w:w="3324" w:type="pct"/>
            <w:tcBorders>
              <w:top w:val="single" w:sz="8" w:space="0" w:color="FFFFFF" w:themeColor="background1"/>
              <w:bottom w:val="single" w:sz="4" w:space="0" w:color="auto"/>
              <w:right w:val="single" w:sz="8" w:space="0" w:color="FFFFFF" w:themeColor="background1"/>
            </w:tcBorders>
            <w:vAlign w:val="center"/>
          </w:tcPr>
          <w:p w14:paraId="70041047" w14:textId="77777777" w:rsidR="005C72C2" w:rsidRPr="00DE63FF" w:rsidRDefault="005C72C2" w:rsidP="007B5C1F">
            <w:pPr>
              <w:spacing w:before="0" w:line="240" w:lineRule="auto"/>
              <w:rPr>
                <w:rFonts w:ascii="Aptos" w:hAnsi="Aptos"/>
              </w:rPr>
            </w:pPr>
            <w:r w:rsidRPr="00DE63FF">
              <w:rPr>
                <w:rFonts w:ascii="Aptos" w:hAnsi="Aptos"/>
              </w:rPr>
              <w:t>1. A</w:t>
            </w:r>
            <w:r w:rsidR="0023487D" w:rsidRPr="00DE63FF">
              <w:rPr>
                <w:rFonts w:ascii="Aptos" w:hAnsi="Aptos"/>
              </w:rPr>
              <w:t>ccess to safe and reliable water and sewerage services</w:t>
            </w:r>
          </w:p>
        </w:tc>
        <w:tc>
          <w:tcPr>
            <w:tcW w:w="335" w:type="pct"/>
            <w:tcBorders>
              <w:top w:val="single" w:sz="24" w:space="0" w:color="FFFFFF" w:themeColor="background1"/>
              <w:left w:val="single" w:sz="8" w:space="0" w:color="FFFFFF" w:themeColor="background1"/>
              <w:bottom w:val="single" w:sz="4" w:space="0" w:color="auto"/>
              <w:right w:val="single" w:sz="6" w:space="0" w:color="FFFFFF" w:themeColor="background1"/>
            </w:tcBorders>
            <w:shd w:val="clear" w:color="auto" w:fill="00B050"/>
            <w:vAlign w:val="center"/>
          </w:tcPr>
          <w:p w14:paraId="66F160A9" w14:textId="64A38D30" w:rsidR="005C72C2" w:rsidRPr="00DE63FF" w:rsidRDefault="005C72C2" w:rsidP="007B5C1F">
            <w:pPr>
              <w:spacing w:before="0" w:line="240" w:lineRule="auto"/>
              <w:rPr>
                <w:rFonts w:ascii="Aptos" w:hAnsi="Aptos"/>
              </w:rPr>
            </w:pPr>
          </w:p>
        </w:tc>
        <w:tc>
          <w:tcPr>
            <w:tcW w:w="335" w:type="pct"/>
            <w:tcBorders>
              <w:top w:val="single" w:sz="24" w:space="0" w:color="FFFFFF" w:themeColor="background1"/>
              <w:left w:val="single" w:sz="8" w:space="0" w:color="FFFFFF" w:themeColor="background1"/>
              <w:bottom w:val="single" w:sz="4" w:space="0" w:color="auto"/>
              <w:right w:val="single" w:sz="6" w:space="0" w:color="FFFFFF" w:themeColor="background1"/>
            </w:tcBorders>
            <w:shd w:val="clear" w:color="auto" w:fill="00B050"/>
            <w:vAlign w:val="center"/>
          </w:tcPr>
          <w:p w14:paraId="551630C0" w14:textId="77777777" w:rsidR="005C72C2" w:rsidRPr="00DE63FF" w:rsidRDefault="005C72C2" w:rsidP="007B5C1F">
            <w:pPr>
              <w:spacing w:before="0" w:line="240" w:lineRule="auto"/>
              <w:rPr>
                <w:rFonts w:ascii="Aptos" w:hAnsi="Aptos"/>
              </w:rPr>
            </w:pPr>
          </w:p>
        </w:tc>
        <w:tc>
          <w:tcPr>
            <w:tcW w:w="335" w:type="pct"/>
            <w:tcBorders>
              <w:top w:val="single" w:sz="24" w:space="0" w:color="FFFFFF" w:themeColor="background1"/>
              <w:left w:val="single" w:sz="6" w:space="0" w:color="FFFFFF" w:themeColor="background1"/>
              <w:bottom w:val="single" w:sz="4" w:space="0" w:color="auto"/>
              <w:right w:val="single" w:sz="6" w:space="0" w:color="FFFFFF" w:themeColor="background1"/>
            </w:tcBorders>
            <w:shd w:val="clear" w:color="auto" w:fill="00B050"/>
            <w:vAlign w:val="center"/>
          </w:tcPr>
          <w:p w14:paraId="4F590B2B" w14:textId="77777777" w:rsidR="005C72C2" w:rsidRPr="00DE63FF" w:rsidRDefault="005C72C2" w:rsidP="007B5C1F">
            <w:pPr>
              <w:spacing w:before="0" w:line="240" w:lineRule="auto"/>
              <w:rPr>
                <w:rFonts w:ascii="Aptos" w:hAnsi="Aptos"/>
              </w:rPr>
            </w:pPr>
          </w:p>
        </w:tc>
        <w:tc>
          <w:tcPr>
            <w:tcW w:w="335" w:type="pct"/>
            <w:tcBorders>
              <w:top w:val="single" w:sz="24" w:space="0" w:color="FFFFFF" w:themeColor="background1"/>
              <w:left w:val="single" w:sz="6" w:space="0" w:color="FFFFFF" w:themeColor="background1"/>
              <w:bottom w:val="single" w:sz="4" w:space="0" w:color="auto"/>
              <w:right w:val="single" w:sz="6" w:space="0" w:color="FFFFFF" w:themeColor="background1"/>
            </w:tcBorders>
            <w:vAlign w:val="center"/>
          </w:tcPr>
          <w:p w14:paraId="260E4D29" w14:textId="77777777" w:rsidR="005C72C2" w:rsidRPr="00DE63FF" w:rsidRDefault="005C72C2" w:rsidP="007B5C1F">
            <w:pPr>
              <w:spacing w:before="0" w:line="240" w:lineRule="auto"/>
              <w:rPr>
                <w:rFonts w:ascii="Aptos" w:hAnsi="Aptos"/>
              </w:rPr>
            </w:pPr>
          </w:p>
        </w:tc>
        <w:tc>
          <w:tcPr>
            <w:tcW w:w="335" w:type="pct"/>
            <w:tcBorders>
              <w:top w:val="single" w:sz="24" w:space="0" w:color="FFFFFF" w:themeColor="background1"/>
              <w:left w:val="single" w:sz="6" w:space="0" w:color="FFFFFF" w:themeColor="background1"/>
              <w:bottom w:val="single" w:sz="4" w:space="0" w:color="auto"/>
              <w:right w:val="single" w:sz="24" w:space="0" w:color="FFFFFF" w:themeColor="background1"/>
            </w:tcBorders>
            <w:vAlign w:val="center"/>
          </w:tcPr>
          <w:p w14:paraId="0DB2DDE3" w14:textId="77777777" w:rsidR="005C72C2" w:rsidRPr="00DE63FF" w:rsidRDefault="005C72C2" w:rsidP="007B5C1F">
            <w:pPr>
              <w:spacing w:before="0" w:line="240" w:lineRule="auto"/>
              <w:rPr>
                <w:rFonts w:ascii="Aptos" w:hAnsi="Aptos"/>
              </w:rPr>
            </w:pPr>
          </w:p>
        </w:tc>
      </w:tr>
      <w:tr w:rsidR="005C72C2" w:rsidRPr="00DE63FF" w14:paraId="226221D1" w14:textId="77777777" w:rsidTr="00BF5B62">
        <w:trPr>
          <w:cnfStyle w:val="000000010000" w:firstRow="0" w:lastRow="0" w:firstColumn="0" w:lastColumn="0" w:oddVBand="0" w:evenVBand="0" w:oddHBand="0" w:evenHBand="1" w:firstRowFirstColumn="0" w:firstRowLastColumn="0" w:lastRowFirstColumn="0" w:lastRowLastColumn="0"/>
          <w:trHeight w:val="537"/>
        </w:trPr>
        <w:tc>
          <w:tcPr>
            <w:tcW w:w="3324" w:type="pct"/>
            <w:tcBorders>
              <w:top w:val="single" w:sz="4" w:space="0" w:color="auto"/>
              <w:bottom w:val="single" w:sz="4" w:space="0" w:color="auto"/>
              <w:right w:val="single" w:sz="8" w:space="0" w:color="FFFFFF" w:themeColor="background1"/>
            </w:tcBorders>
            <w:vAlign w:val="center"/>
          </w:tcPr>
          <w:p w14:paraId="1C9E2735" w14:textId="77777777" w:rsidR="005C72C2" w:rsidRPr="00DE63FF" w:rsidRDefault="4E448E96" w:rsidP="007B5C1F">
            <w:pPr>
              <w:spacing w:before="0" w:line="240" w:lineRule="auto"/>
              <w:rPr>
                <w:rFonts w:ascii="Aptos" w:hAnsi="Aptos"/>
              </w:rPr>
            </w:pPr>
            <w:r w:rsidRPr="00DE63FF">
              <w:rPr>
                <w:rFonts w:ascii="Aptos" w:hAnsi="Aptos"/>
              </w:rPr>
              <w:t xml:space="preserve">2. </w:t>
            </w:r>
            <w:r w:rsidR="0861B7BF" w:rsidRPr="00DE63FF">
              <w:rPr>
                <w:rFonts w:ascii="Aptos" w:hAnsi="Aptos"/>
              </w:rPr>
              <w:t>Melbourne’s environment, rivers, creeks and bays are protected and Melbourne Water’s greenhouse gas emissions are minimised</w:t>
            </w:r>
          </w:p>
        </w:tc>
        <w:tc>
          <w:tcPr>
            <w:tcW w:w="335" w:type="pct"/>
            <w:tcBorders>
              <w:top w:val="single" w:sz="4" w:space="0" w:color="auto"/>
              <w:left w:val="single" w:sz="8" w:space="0" w:color="FFFFFF" w:themeColor="background1"/>
              <w:bottom w:val="single" w:sz="4" w:space="0" w:color="auto"/>
              <w:right w:val="single" w:sz="6" w:space="0" w:color="FFFFFF" w:themeColor="background1"/>
            </w:tcBorders>
            <w:shd w:val="clear" w:color="auto" w:fill="00B050"/>
            <w:vAlign w:val="center"/>
          </w:tcPr>
          <w:p w14:paraId="7A52DC50" w14:textId="1349A04B" w:rsidR="005C72C2" w:rsidRPr="00DE63FF" w:rsidRDefault="005C72C2" w:rsidP="007B5C1F">
            <w:pPr>
              <w:spacing w:before="0" w:line="240" w:lineRule="auto"/>
              <w:rPr>
                <w:rFonts w:ascii="Aptos" w:hAnsi="Aptos"/>
              </w:rPr>
            </w:pPr>
          </w:p>
        </w:tc>
        <w:tc>
          <w:tcPr>
            <w:tcW w:w="335" w:type="pct"/>
            <w:tcBorders>
              <w:top w:val="single" w:sz="4" w:space="0" w:color="auto"/>
              <w:left w:val="single" w:sz="8" w:space="0" w:color="FFFFFF" w:themeColor="background1"/>
              <w:bottom w:val="single" w:sz="4" w:space="0" w:color="auto"/>
              <w:right w:val="single" w:sz="6" w:space="0" w:color="FFFFFF" w:themeColor="background1"/>
            </w:tcBorders>
            <w:shd w:val="clear" w:color="auto" w:fill="00B050"/>
            <w:vAlign w:val="center"/>
          </w:tcPr>
          <w:p w14:paraId="57DAF4E1"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6" w:space="0" w:color="FFFFFF" w:themeColor="background1"/>
            </w:tcBorders>
            <w:shd w:val="clear" w:color="auto" w:fill="00B050"/>
            <w:vAlign w:val="center"/>
          </w:tcPr>
          <w:p w14:paraId="05F1337C"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6" w:space="0" w:color="FFFFFF" w:themeColor="background1"/>
            </w:tcBorders>
            <w:vAlign w:val="center"/>
          </w:tcPr>
          <w:p w14:paraId="1150C410"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24" w:space="0" w:color="FFFFFF" w:themeColor="background1"/>
            </w:tcBorders>
            <w:vAlign w:val="center"/>
          </w:tcPr>
          <w:p w14:paraId="627E4D23" w14:textId="77777777" w:rsidR="005C72C2" w:rsidRPr="00DE63FF" w:rsidRDefault="005C72C2" w:rsidP="007B5C1F">
            <w:pPr>
              <w:spacing w:before="0" w:line="240" w:lineRule="auto"/>
              <w:rPr>
                <w:rFonts w:ascii="Aptos" w:hAnsi="Aptos"/>
              </w:rPr>
            </w:pPr>
          </w:p>
        </w:tc>
      </w:tr>
      <w:tr w:rsidR="005C72C2" w:rsidRPr="00DE63FF" w14:paraId="14B0045F" w14:textId="77777777" w:rsidTr="00BF5B62">
        <w:trPr>
          <w:cnfStyle w:val="000000100000" w:firstRow="0" w:lastRow="0" w:firstColumn="0" w:lastColumn="0" w:oddVBand="0" w:evenVBand="0" w:oddHBand="1" w:evenHBand="0" w:firstRowFirstColumn="0" w:firstRowLastColumn="0" w:lastRowFirstColumn="0" w:lastRowLastColumn="0"/>
          <w:trHeight w:val="537"/>
        </w:trPr>
        <w:tc>
          <w:tcPr>
            <w:tcW w:w="3324" w:type="pct"/>
            <w:tcBorders>
              <w:top w:val="single" w:sz="4" w:space="0" w:color="auto"/>
              <w:bottom w:val="single" w:sz="4" w:space="0" w:color="auto"/>
              <w:right w:val="single" w:sz="8" w:space="0" w:color="FFFFFF" w:themeColor="background1"/>
            </w:tcBorders>
            <w:vAlign w:val="center"/>
          </w:tcPr>
          <w:p w14:paraId="29B80A32" w14:textId="77777777" w:rsidR="005C72C2" w:rsidRPr="00DE63FF" w:rsidRDefault="005C72C2" w:rsidP="007B5C1F">
            <w:pPr>
              <w:spacing w:before="0" w:line="240" w:lineRule="auto"/>
              <w:rPr>
                <w:rFonts w:ascii="Aptos" w:hAnsi="Aptos"/>
              </w:rPr>
            </w:pPr>
            <w:r w:rsidRPr="00DE63FF">
              <w:rPr>
                <w:rFonts w:ascii="Aptos" w:hAnsi="Aptos"/>
              </w:rPr>
              <w:t xml:space="preserve">3. </w:t>
            </w:r>
            <w:r w:rsidR="0023487D" w:rsidRPr="00DE63FF">
              <w:rPr>
                <w:rFonts w:ascii="Aptos" w:hAnsi="Aptos"/>
              </w:rPr>
              <w:t>Melbourne remains liveable as it deals with the impacts of climate change and population growth</w:t>
            </w:r>
          </w:p>
        </w:tc>
        <w:tc>
          <w:tcPr>
            <w:tcW w:w="335" w:type="pct"/>
            <w:tcBorders>
              <w:top w:val="single" w:sz="4" w:space="0" w:color="auto"/>
              <w:left w:val="single" w:sz="8" w:space="0" w:color="FFFFFF" w:themeColor="background1"/>
              <w:bottom w:val="single" w:sz="4" w:space="0" w:color="auto"/>
              <w:right w:val="single" w:sz="6" w:space="0" w:color="FFFFFF" w:themeColor="background1"/>
            </w:tcBorders>
            <w:shd w:val="clear" w:color="auto" w:fill="00B050"/>
            <w:vAlign w:val="center"/>
          </w:tcPr>
          <w:p w14:paraId="146BEDA5" w14:textId="312564B1" w:rsidR="005C72C2" w:rsidRPr="00DE63FF" w:rsidRDefault="005C72C2" w:rsidP="007B5C1F">
            <w:pPr>
              <w:spacing w:before="0" w:line="240" w:lineRule="auto"/>
              <w:rPr>
                <w:rFonts w:ascii="Aptos" w:hAnsi="Aptos"/>
              </w:rPr>
            </w:pPr>
          </w:p>
        </w:tc>
        <w:tc>
          <w:tcPr>
            <w:tcW w:w="335" w:type="pct"/>
            <w:tcBorders>
              <w:top w:val="single" w:sz="4" w:space="0" w:color="auto"/>
              <w:left w:val="single" w:sz="8" w:space="0" w:color="FFFFFF" w:themeColor="background1"/>
              <w:bottom w:val="single" w:sz="4" w:space="0" w:color="auto"/>
              <w:right w:val="single" w:sz="6" w:space="0" w:color="FFFFFF" w:themeColor="background1"/>
            </w:tcBorders>
            <w:shd w:val="clear" w:color="auto" w:fill="00B050"/>
            <w:vAlign w:val="center"/>
          </w:tcPr>
          <w:p w14:paraId="0B887F61"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6" w:space="0" w:color="FFFFFF" w:themeColor="background1"/>
            </w:tcBorders>
            <w:shd w:val="clear" w:color="auto" w:fill="00B050"/>
            <w:vAlign w:val="center"/>
          </w:tcPr>
          <w:p w14:paraId="0E8B54B4"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6" w:space="0" w:color="FFFFFF" w:themeColor="background1"/>
            </w:tcBorders>
            <w:vAlign w:val="center"/>
          </w:tcPr>
          <w:p w14:paraId="123D342B"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24" w:space="0" w:color="FFFFFF" w:themeColor="background1"/>
            </w:tcBorders>
            <w:vAlign w:val="center"/>
          </w:tcPr>
          <w:p w14:paraId="510700A1" w14:textId="77777777" w:rsidR="005C72C2" w:rsidRPr="00DE63FF" w:rsidRDefault="005C72C2" w:rsidP="007B5C1F">
            <w:pPr>
              <w:spacing w:before="0" w:line="240" w:lineRule="auto"/>
              <w:rPr>
                <w:rFonts w:ascii="Aptos" w:hAnsi="Aptos"/>
              </w:rPr>
            </w:pPr>
          </w:p>
        </w:tc>
      </w:tr>
      <w:tr w:rsidR="00910575" w:rsidRPr="00DE63FF" w14:paraId="42D425FE" w14:textId="77777777" w:rsidTr="00910575">
        <w:trPr>
          <w:cnfStyle w:val="000000010000" w:firstRow="0" w:lastRow="0" w:firstColumn="0" w:lastColumn="0" w:oddVBand="0" w:evenVBand="0" w:oddHBand="0" w:evenHBand="1" w:firstRowFirstColumn="0" w:firstRowLastColumn="0" w:lastRowFirstColumn="0" w:lastRowLastColumn="0"/>
          <w:trHeight w:val="537"/>
        </w:trPr>
        <w:tc>
          <w:tcPr>
            <w:tcW w:w="3324" w:type="pct"/>
            <w:tcBorders>
              <w:top w:val="single" w:sz="4" w:space="0" w:color="auto"/>
              <w:bottom w:val="single" w:sz="4" w:space="0" w:color="auto"/>
              <w:right w:val="single" w:sz="8" w:space="0" w:color="FFFFFF" w:themeColor="background1"/>
            </w:tcBorders>
            <w:vAlign w:val="center"/>
          </w:tcPr>
          <w:p w14:paraId="3FA468DC" w14:textId="77777777" w:rsidR="005C72C2" w:rsidRPr="00DE63FF" w:rsidRDefault="005C72C2" w:rsidP="007B5C1F">
            <w:pPr>
              <w:spacing w:before="0" w:line="240" w:lineRule="auto"/>
              <w:rPr>
                <w:rFonts w:ascii="Aptos" w:hAnsi="Aptos"/>
              </w:rPr>
            </w:pPr>
            <w:r w:rsidRPr="00DE63FF">
              <w:rPr>
                <w:rFonts w:ascii="Aptos" w:hAnsi="Aptos"/>
              </w:rPr>
              <w:t xml:space="preserve">4. </w:t>
            </w:r>
            <w:r w:rsidR="0023487D" w:rsidRPr="00DE63FF">
              <w:rPr>
                <w:rFonts w:ascii="Aptos" w:hAnsi="Aptos"/>
              </w:rPr>
              <w:t>Melburnians are empowered to support the design and delivery of service outcomes</w:t>
            </w:r>
          </w:p>
        </w:tc>
        <w:tc>
          <w:tcPr>
            <w:tcW w:w="335" w:type="pct"/>
            <w:tcBorders>
              <w:top w:val="single" w:sz="4" w:space="0" w:color="auto"/>
              <w:left w:val="single" w:sz="8" w:space="0" w:color="FFFFFF" w:themeColor="background1"/>
              <w:bottom w:val="single" w:sz="4" w:space="0" w:color="auto"/>
              <w:right w:val="single" w:sz="6" w:space="0" w:color="FFFFFF" w:themeColor="background1"/>
            </w:tcBorders>
            <w:shd w:val="clear" w:color="auto" w:fill="FFC000"/>
            <w:vAlign w:val="center"/>
          </w:tcPr>
          <w:p w14:paraId="21578A2E" w14:textId="3BCAFC61" w:rsidR="005C72C2" w:rsidRPr="00DE63FF" w:rsidRDefault="005C72C2" w:rsidP="007B5C1F">
            <w:pPr>
              <w:spacing w:before="0" w:line="240" w:lineRule="auto"/>
              <w:rPr>
                <w:rFonts w:ascii="Aptos" w:hAnsi="Aptos"/>
              </w:rPr>
            </w:pPr>
          </w:p>
        </w:tc>
        <w:tc>
          <w:tcPr>
            <w:tcW w:w="335" w:type="pct"/>
            <w:tcBorders>
              <w:top w:val="single" w:sz="4" w:space="0" w:color="auto"/>
              <w:left w:val="single" w:sz="8" w:space="0" w:color="FFFFFF" w:themeColor="background1"/>
              <w:bottom w:val="single" w:sz="4" w:space="0" w:color="auto"/>
              <w:right w:val="single" w:sz="6" w:space="0" w:color="FFFFFF" w:themeColor="background1"/>
            </w:tcBorders>
            <w:shd w:val="clear" w:color="auto" w:fill="00B050"/>
            <w:vAlign w:val="center"/>
          </w:tcPr>
          <w:p w14:paraId="365CBA6A"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6" w:space="0" w:color="FFFFFF" w:themeColor="background1"/>
            </w:tcBorders>
            <w:shd w:val="clear" w:color="auto" w:fill="00B050"/>
            <w:vAlign w:val="center"/>
          </w:tcPr>
          <w:p w14:paraId="1E6834B9"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6" w:space="0" w:color="FFFFFF" w:themeColor="background1"/>
            </w:tcBorders>
            <w:vAlign w:val="center"/>
          </w:tcPr>
          <w:p w14:paraId="1EBB6A3C"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24" w:space="0" w:color="FFFFFF" w:themeColor="background1"/>
            </w:tcBorders>
            <w:vAlign w:val="center"/>
          </w:tcPr>
          <w:p w14:paraId="16E74F26" w14:textId="77777777" w:rsidR="005C72C2" w:rsidRPr="00DE63FF" w:rsidRDefault="005C72C2" w:rsidP="007B5C1F">
            <w:pPr>
              <w:spacing w:before="0" w:line="240" w:lineRule="auto"/>
              <w:rPr>
                <w:rFonts w:ascii="Aptos" w:hAnsi="Aptos"/>
              </w:rPr>
            </w:pPr>
          </w:p>
        </w:tc>
      </w:tr>
      <w:tr w:rsidR="0023487D" w:rsidRPr="00DE63FF" w14:paraId="1D09003E" w14:textId="77777777" w:rsidTr="00BF5B62">
        <w:trPr>
          <w:cnfStyle w:val="000000100000" w:firstRow="0" w:lastRow="0" w:firstColumn="0" w:lastColumn="0" w:oddVBand="0" w:evenVBand="0" w:oddHBand="1" w:evenHBand="0" w:firstRowFirstColumn="0" w:firstRowLastColumn="0" w:lastRowFirstColumn="0" w:lastRowLastColumn="0"/>
          <w:trHeight w:val="537"/>
        </w:trPr>
        <w:tc>
          <w:tcPr>
            <w:tcW w:w="3324" w:type="pct"/>
            <w:tcBorders>
              <w:top w:val="single" w:sz="4" w:space="0" w:color="auto"/>
              <w:bottom w:val="single" w:sz="4" w:space="0" w:color="auto"/>
              <w:right w:val="single" w:sz="8" w:space="0" w:color="FFFFFF" w:themeColor="background1"/>
            </w:tcBorders>
            <w:vAlign w:val="center"/>
          </w:tcPr>
          <w:p w14:paraId="5FC25C29" w14:textId="77777777" w:rsidR="0023487D" w:rsidRPr="00DE63FF" w:rsidRDefault="0023487D" w:rsidP="007B5C1F">
            <w:pPr>
              <w:spacing w:before="0" w:line="240" w:lineRule="auto"/>
              <w:rPr>
                <w:rFonts w:ascii="Aptos" w:hAnsi="Aptos"/>
              </w:rPr>
            </w:pPr>
            <w:r w:rsidRPr="00DE63FF">
              <w:rPr>
                <w:rFonts w:ascii="Aptos" w:hAnsi="Aptos"/>
              </w:rPr>
              <w:t xml:space="preserve">5. </w:t>
            </w:r>
            <w:bookmarkStart w:id="5" w:name="_Hlk77162720"/>
            <w:r w:rsidRPr="00DE63FF">
              <w:rPr>
                <w:rFonts w:ascii="Aptos" w:hAnsi="Aptos"/>
              </w:rPr>
              <w:t>Easy, respectful, responsive and transparent customer service</w:t>
            </w:r>
            <w:bookmarkEnd w:id="5"/>
          </w:p>
        </w:tc>
        <w:tc>
          <w:tcPr>
            <w:tcW w:w="335" w:type="pct"/>
            <w:tcBorders>
              <w:top w:val="single" w:sz="4" w:space="0" w:color="auto"/>
              <w:left w:val="single" w:sz="8" w:space="0" w:color="FFFFFF" w:themeColor="background1"/>
              <w:bottom w:val="single" w:sz="4" w:space="0" w:color="auto"/>
              <w:right w:val="single" w:sz="6" w:space="0" w:color="FFFFFF" w:themeColor="background1"/>
            </w:tcBorders>
            <w:shd w:val="clear" w:color="auto" w:fill="FF0000"/>
            <w:vAlign w:val="center"/>
          </w:tcPr>
          <w:p w14:paraId="3E567766" w14:textId="621AFE95" w:rsidR="0023487D" w:rsidRPr="00DE63FF" w:rsidRDefault="0023487D" w:rsidP="007B5C1F">
            <w:pPr>
              <w:spacing w:before="0" w:line="240" w:lineRule="auto"/>
              <w:rPr>
                <w:rFonts w:ascii="Aptos" w:hAnsi="Aptos"/>
              </w:rPr>
            </w:pPr>
          </w:p>
        </w:tc>
        <w:tc>
          <w:tcPr>
            <w:tcW w:w="335" w:type="pct"/>
            <w:tcBorders>
              <w:top w:val="single" w:sz="4" w:space="0" w:color="auto"/>
              <w:left w:val="single" w:sz="8" w:space="0" w:color="FFFFFF" w:themeColor="background1"/>
              <w:bottom w:val="single" w:sz="4" w:space="0" w:color="auto"/>
              <w:right w:val="single" w:sz="6" w:space="0" w:color="FFFFFF" w:themeColor="background1"/>
            </w:tcBorders>
            <w:shd w:val="clear" w:color="auto" w:fill="FF0000"/>
            <w:vAlign w:val="center"/>
          </w:tcPr>
          <w:p w14:paraId="162F4A1E" w14:textId="77777777" w:rsidR="0023487D" w:rsidRPr="00DE63FF" w:rsidRDefault="0023487D"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6" w:space="0" w:color="FFFFFF" w:themeColor="background1"/>
            </w:tcBorders>
            <w:shd w:val="clear" w:color="auto" w:fill="FF0000"/>
            <w:vAlign w:val="center"/>
          </w:tcPr>
          <w:p w14:paraId="2F3B0E02" w14:textId="77777777" w:rsidR="0023487D" w:rsidRPr="00DE63FF" w:rsidRDefault="0023487D"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6" w:space="0" w:color="FFFFFF" w:themeColor="background1"/>
            </w:tcBorders>
            <w:vAlign w:val="center"/>
          </w:tcPr>
          <w:p w14:paraId="0795238B" w14:textId="77777777" w:rsidR="0023487D" w:rsidRPr="00DE63FF" w:rsidRDefault="0023487D"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4" w:space="0" w:color="auto"/>
              <w:right w:val="single" w:sz="24" w:space="0" w:color="FFFFFF" w:themeColor="background1"/>
            </w:tcBorders>
            <w:vAlign w:val="center"/>
          </w:tcPr>
          <w:p w14:paraId="7F81438A" w14:textId="77777777" w:rsidR="0023487D" w:rsidRPr="00DE63FF" w:rsidRDefault="0023487D" w:rsidP="007B5C1F">
            <w:pPr>
              <w:spacing w:before="0" w:line="240" w:lineRule="auto"/>
              <w:rPr>
                <w:rFonts w:ascii="Aptos" w:hAnsi="Aptos"/>
              </w:rPr>
            </w:pPr>
          </w:p>
        </w:tc>
      </w:tr>
      <w:tr w:rsidR="00910575" w:rsidRPr="00DE63FF" w14:paraId="6A0C7B83" w14:textId="77777777" w:rsidTr="00000B84">
        <w:trPr>
          <w:cnfStyle w:val="000000010000" w:firstRow="0" w:lastRow="0" w:firstColumn="0" w:lastColumn="0" w:oddVBand="0" w:evenVBand="0" w:oddHBand="0" w:evenHBand="1" w:firstRowFirstColumn="0" w:firstRowLastColumn="0" w:lastRowFirstColumn="0" w:lastRowLastColumn="0"/>
          <w:trHeight w:val="537"/>
        </w:trPr>
        <w:tc>
          <w:tcPr>
            <w:tcW w:w="3324" w:type="pct"/>
            <w:tcBorders>
              <w:top w:val="single" w:sz="4" w:space="0" w:color="auto"/>
              <w:bottom w:val="single" w:sz="24" w:space="0" w:color="auto"/>
              <w:right w:val="single" w:sz="8" w:space="0" w:color="FFFFFF" w:themeColor="background1"/>
            </w:tcBorders>
            <w:vAlign w:val="center"/>
          </w:tcPr>
          <w:p w14:paraId="7D5B0EC8" w14:textId="77777777" w:rsidR="005C72C2" w:rsidRPr="00DE63FF" w:rsidRDefault="0023487D" w:rsidP="007B5C1F">
            <w:pPr>
              <w:spacing w:before="0" w:line="240" w:lineRule="auto"/>
              <w:rPr>
                <w:rFonts w:ascii="Aptos" w:hAnsi="Aptos"/>
              </w:rPr>
            </w:pPr>
            <w:r w:rsidRPr="00DE63FF">
              <w:rPr>
                <w:rFonts w:ascii="Aptos" w:hAnsi="Aptos"/>
              </w:rPr>
              <w:t>6</w:t>
            </w:r>
            <w:r w:rsidR="005C72C2" w:rsidRPr="00DE63FF">
              <w:rPr>
                <w:rFonts w:ascii="Aptos" w:hAnsi="Aptos"/>
              </w:rPr>
              <w:t xml:space="preserve">. </w:t>
            </w:r>
            <w:r w:rsidRPr="00DE63FF">
              <w:rPr>
                <w:rFonts w:ascii="Aptos" w:hAnsi="Aptos"/>
              </w:rPr>
              <w:t>Bills kept as low as possible</w:t>
            </w:r>
          </w:p>
        </w:tc>
        <w:tc>
          <w:tcPr>
            <w:tcW w:w="335" w:type="pct"/>
            <w:tcBorders>
              <w:top w:val="single" w:sz="4" w:space="0" w:color="auto"/>
              <w:left w:val="single" w:sz="8" w:space="0" w:color="FFFFFF" w:themeColor="background1"/>
              <w:bottom w:val="single" w:sz="24" w:space="0" w:color="auto"/>
              <w:right w:val="single" w:sz="6" w:space="0" w:color="FFFFFF" w:themeColor="background1"/>
            </w:tcBorders>
            <w:shd w:val="clear" w:color="auto" w:fill="FFC000"/>
            <w:vAlign w:val="center"/>
          </w:tcPr>
          <w:p w14:paraId="2952FAB4" w14:textId="0B6C326B" w:rsidR="005C72C2" w:rsidRPr="00DE63FF" w:rsidRDefault="005C72C2" w:rsidP="007B5C1F">
            <w:pPr>
              <w:spacing w:before="0" w:line="240" w:lineRule="auto"/>
              <w:rPr>
                <w:rFonts w:ascii="Aptos" w:hAnsi="Aptos"/>
              </w:rPr>
            </w:pPr>
          </w:p>
        </w:tc>
        <w:tc>
          <w:tcPr>
            <w:tcW w:w="335" w:type="pct"/>
            <w:tcBorders>
              <w:top w:val="single" w:sz="4" w:space="0" w:color="auto"/>
              <w:left w:val="single" w:sz="8" w:space="0" w:color="FFFFFF" w:themeColor="background1"/>
              <w:bottom w:val="single" w:sz="24" w:space="0" w:color="auto"/>
              <w:right w:val="single" w:sz="6" w:space="0" w:color="FFFFFF" w:themeColor="background1"/>
            </w:tcBorders>
            <w:shd w:val="clear" w:color="auto" w:fill="FFC000"/>
            <w:vAlign w:val="center"/>
          </w:tcPr>
          <w:p w14:paraId="6F68A288"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24" w:space="0" w:color="auto"/>
              <w:right w:val="single" w:sz="6" w:space="0" w:color="FFFFFF" w:themeColor="background1"/>
            </w:tcBorders>
            <w:shd w:val="clear" w:color="auto" w:fill="FFC000"/>
            <w:vAlign w:val="center"/>
          </w:tcPr>
          <w:p w14:paraId="1C301EC4"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24" w:space="0" w:color="auto"/>
              <w:right w:val="single" w:sz="6" w:space="0" w:color="FFFFFF" w:themeColor="background1"/>
            </w:tcBorders>
            <w:vAlign w:val="center"/>
          </w:tcPr>
          <w:p w14:paraId="7D18F348" w14:textId="77777777" w:rsidR="005C72C2" w:rsidRPr="00DE63FF" w:rsidRDefault="005C72C2" w:rsidP="007B5C1F">
            <w:pPr>
              <w:spacing w:before="0" w:line="240" w:lineRule="auto"/>
              <w:rPr>
                <w:rFonts w:ascii="Aptos" w:hAnsi="Aptos"/>
              </w:rPr>
            </w:pPr>
          </w:p>
        </w:tc>
        <w:tc>
          <w:tcPr>
            <w:tcW w:w="335" w:type="pct"/>
            <w:tcBorders>
              <w:top w:val="single" w:sz="4" w:space="0" w:color="auto"/>
              <w:left w:val="single" w:sz="6" w:space="0" w:color="FFFFFF" w:themeColor="background1"/>
              <w:bottom w:val="single" w:sz="24" w:space="0" w:color="auto"/>
              <w:right w:val="single" w:sz="24" w:space="0" w:color="FFFFFF" w:themeColor="background1"/>
            </w:tcBorders>
            <w:vAlign w:val="center"/>
          </w:tcPr>
          <w:p w14:paraId="413A0632" w14:textId="77777777" w:rsidR="005C72C2" w:rsidRPr="00DE63FF" w:rsidRDefault="005C72C2" w:rsidP="007B5C1F">
            <w:pPr>
              <w:spacing w:before="0" w:line="240" w:lineRule="auto"/>
              <w:rPr>
                <w:rFonts w:ascii="Aptos" w:hAnsi="Aptos"/>
              </w:rPr>
            </w:pPr>
          </w:p>
        </w:tc>
      </w:tr>
      <w:tr w:rsidR="00910575" w:rsidRPr="00DE63FF" w14:paraId="0DE2A07F" w14:textId="77777777" w:rsidTr="00000B84">
        <w:trPr>
          <w:cnfStyle w:val="000000100000" w:firstRow="0" w:lastRow="0" w:firstColumn="0" w:lastColumn="0" w:oddVBand="0" w:evenVBand="0" w:oddHBand="1" w:evenHBand="0" w:firstRowFirstColumn="0" w:firstRowLastColumn="0" w:lastRowFirstColumn="0" w:lastRowLastColumn="0"/>
          <w:trHeight w:val="537"/>
        </w:trPr>
        <w:tc>
          <w:tcPr>
            <w:tcW w:w="3324" w:type="pct"/>
            <w:tcBorders>
              <w:top w:val="single" w:sz="24" w:space="0" w:color="auto"/>
              <w:bottom w:val="single" w:sz="4" w:space="0" w:color="auto"/>
              <w:right w:val="single" w:sz="8" w:space="0" w:color="FFFFFF" w:themeColor="background1"/>
            </w:tcBorders>
            <w:shd w:val="clear" w:color="auto" w:fill="BFBFBF" w:themeFill="background1" w:themeFillShade="BF"/>
            <w:vAlign w:val="center"/>
          </w:tcPr>
          <w:p w14:paraId="7BEB3823" w14:textId="77777777" w:rsidR="005C72C2" w:rsidRPr="00DE63FF" w:rsidRDefault="005C72C2" w:rsidP="007B5C1F">
            <w:pPr>
              <w:spacing w:before="0" w:line="240" w:lineRule="auto"/>
              <w:rPr>
                <w:rFonts w:ascii="Aptos" w:hAnsi="Aptos"/>
                <w:b/>
              </w:rPr>
            </w:pPr>
            <w:r w:rsidRPr="00DE63FF">
              <w:rPr>
                <w:rFonts w:ascii="Aptos" w:hAnsi="Aptos"/>
                <w:b/>
              </w:rPr>
              <w:t>Overall</w:t>
            </w:r>
          </w:p>
        </w:tc>
        <w:tc>
          <w:tcPr>
            <w:tcW w:w="335" w:type="pct"/>
            <w:tcBorders>
              <w:top w:val="single" w:sz="24" w:space="0" w:color="auto"/>
              <w:left w:val="single" w:sz="8" w:space="0" w:color="FFFFFF" w:themeColor="background1"/>
              <w:bottom w:val="single" w:sz="4" w:space="0" w:color="auto"/>
              <w:right w:val="single" w:sz="6" w:space="0" w:color="FFFFFF" w:themeColor="background1"/>
            </w:tcBorders>
            <w:shd w:val="clear" w:color="auto" w:fill="FFC000"/>
            <w:vAlign w:val="center"/>
          </w:tcPr>
          <w:p w14:paraId="09D597F8" w14:textId="25C5C395" w:rsidR="005C72C2" w:rsidRPr="00DE63FF" w:rsidRDefault="005C72C2" w:rsidP="007B5C1F">
            <w:pPr>
              <w:spacing w:before="0" w:line="240" w:lineRule="auto"/>
              <w:rPr>
                <w:rFonts w:ascii="Aptos" w:hAnsi="Aptos"/>
              </w:rPr>
            </w:pPr>
          </w:p>
        </w:tc>
        <w:tc>
          <w:tcPr>
            <w:tcW w:w="335" w:type="pct"/>
            <w:tcBorders>
              <w:top w:val="single" w:sz="24" w:space="0" w:color="auto"/>
              <w:left w:val="single" w:sz="8" w:space="0" w:color="FFFFFF" w:themeColor="background1"/>
              <w:bottom w:val="single" w:sz="4" w:space="0" w:color="auto"/>
              <w:right w:val="single" w:sz="6" w:space="0" w:color="FFFFFF" w:themeColor="background1"/>
            </w:tcBorders>
            <w:shd w:val="clear" w:color="auto" w:fill="FFC000"/>
            <w:vAlign w:val="center"/>
          </w:tcPr>
          <w:p w14:paraId="6233C54E" w14:textId="77777777" w:rsidR="005C72C2" w:rsidRPr="00DE63FF" w:rsidRDefault="005C72C2" w:rsidP="007B5C1F">
            <w:pPr>
              <w:spacing w:before="0" w:line="240" w:lineRule="auto"/>
              <w:rPr>
                <w:rFonts w:ascii="Aptos" w:hAnsi="Aptos"/>
              </w:rPr>
            </w:pPr>
          </w:p>
        </w:tc>
        <w:tc>
          <w:tcPr>
            <w:tcW w:w="335" w:type="pct"/>
            <w:tcBorders>
              <w:top w:val="single" w:sz="24" w:space="0" w:color="auto"/>
              <w:left w:val="single" w:sz="6" w:space="0" w:color="FFFFFF" w:themeColor="background1"/>
              <w:bottom w:val="single" w:sz="4" w:space="0" w:color="auto"/>
              <w:right w:val="single" w:sz="6" w:space="0" w:color="FFFFFF" w:themeColor="background1"/>
            </w:tcBorders>
            <w:shd w:val="clear" w:color="auto" w:fill="FFC000"/>
            <w:vAlign w:val="center"/>
          </w:tcPr>
          <w:p w14:paraId="772534B9" w14:textId="77777777" w:rsidR="005C72C2" w:rsidRPr="00DE63FF" w:rsidRDefault="005C72C2" w:rsidP="007B5C1F">
            <w:pPr>
              <w:spacing w:before="0" w:line="240" w:lineRule="auto"/>
              <w:rPr>
                <w:rFonts w:ascii="Aptos" w:hAnsi="Aptos"/>
              </w:rPr>
            </w:pPr>
          </w:p>
        </w:tc>
        <w:tc>
          <w:tcPr>
            <w:tcW w:w="335" w:type="pct"/>
            <w:tcBorders>
              <w:top w:val="single" w:sz="24" w:space="0" w:color="auto"/>
              <w:left w:val="single" w:sz="6" w:space="0" w:color="FFFFFF" w:themeColor="background1"/>
              <w:bottom w:val="single" w:sz="4" w:space="0" w:color="auto"/>
              <w:right w:val="single" w:sz="6" w:space="0" w:color="FFFFFF" w:themeColor="background1"/>
            </w:tcBorders>
            <w:shd w:val="clear" w:color="auto" w:fill="BFBFBF" w:themeFill="background1" w:themeFillShade="BF"/>
            <w:vAlign w:val="center"/>
          </w:tcPr>
          <w:p w14:paraId="696492EB" w14:textId="77777777" w:rsidR="005C72C2" w:rsidRPr="00DE63FF" w:rsidRDefault="005C72C2" w:rsidP="007B5C1F">
            <w:pPr>
              <w:spacing w:before="0" w:line="240" w:lineRule="auto"/>
              <w:rPr>
                <w:rFonts w:ascii="Aptos" w:hAnsi="Aptos"/>
              </w:rPr>
            </w:pPr>
          </w:p>
        </w:tc>
        <w:tc>
          <w:tcPr>
            <w:tcW w:w="335" w:type="pct"/>
            <w:tcBorders>
              <w:top w:val="single" w:sz="24" w:space="0" w:color="auto"/>
              <w:left w:val="single" w:sz="6" w:space="0" w:color="FFFFFF" w:themeColor="background1"/>
              <w:bottom w:val="single" w:sz="4" w:space="0" w:color="auto"/>
              <w:right w:val="single" w:sz="24" w:space="0" w:color="FFFFFF" w:themeColor="background1"/>
            </w:tcBorders>
            <w:shd w:val="clear" w:color="auto" w:fill="BFBFBF" w:themeFill="background1" w:themeFillShade="BF"/>
            <w:vAlign w:val="center"/>
          </w:tcPr>
          <w:p w14:paraId="526528FF" w14:textId="77777777" w:rsidR="005C72C2" w:rsidRPr="00DE63FF" w:rsidRDefault="005C72C2" w:rsidP="007B5C1F">
            <w:pPr>
              <w:spacing w:before="0" w:line="240" w:lineRule="auto"/>
              <w:rPr>
                <w:rFonts w:ascii="Aptos" w:hAnsi="Aptos"/>
              </w:rPr>
            </w:pPr>
          </w:p>
        </w:tc>
      </w:tr>
    </w:tbl>
    <w:p w14:paraId="2FC0AB23" w14:textId="77777777" w:rsidR="000114FF" w:rsidRDefault="000114FF">
      <w:pPr>
        <w:spacing w:before="0" w:line="259" w:lineRule="auto"/>
        <w:rPr>
          <w:rFonts w:ascii="Aptos" w:hAnsi="Aptos"/>
          <w:b/>
          <w:bCs/>
        </w:rPr>
      </w:pPr>
      <w:r>
        <w:rPr>
          <w:rFonts w:ascii="Aptos" w:hAnsi="Aptos"/>
        </w:rPr>
        <w:br w:type="page"/>
      </w:r>
    </w:p>
    <w:p w14:paraId="4A33E427" w14:textId="4264CAB0" w:rsidR="008D32C8" w:rsidRPr="00B87640" w:rsidRDefault="002A1C38" w:rsidP="00B87640">
      <w:pPr>
        <w:pStyle w:val="BodyText"/>
      </w:pPr>
      <w:r w:rsidRPr="00B87640">
        <w:lastRenderedPageBreak/>
        <w:t>Business comments</w:t>
      </w:r>
    </w:p>
    <w:p w14:paraId="3EE03E59" w14:textId="77777777" w:rsidR="001B190F" w:rsidRPr="001B190F" w:rsidRDefault="001B190F" w:rsidP="001B190F">
      <w:pPr>
        <w:pStyle w:val="ListBullet"/>
        <w:numPr>
          <w:ilvl w:val="0"/>
          <w:numId w:val="0"/>
        </w:numPr>
        <w:ind w:left="284" w:hanging="284"/>
        <w:contextualSpacing w:val="0"/>
        <w:rPr>
          <w:rFonts w:ascii="Aptos" w:hAnsi="Aptos"/>
        </w:rPr>
      </w:pPr>
      <w:r w:rsidRPr="001B190F">
        <w:rPr>
          <w:rFonts w:ascii="Aptos" w:hAnsi="Aptos"/>
        </w:rPr>
        <w:t>Similar to 2022-23, we consider that our overall performance in 2023-24 has been close to or largely met, on the following basis:</w:t>
      </w:r>
    </w:p>
    <w:p w14:paraId="3BC4A576" w14:textId="77777777" w:rsidR="001B190F" w:rsidRPr="001B190F" w:rsidRDefault="001B190F" w:rsidP="001B190F">
      <w:pPr>
        <w:pStyle w:val="ListNumber"/>
        <w:numPr>
          <w:ilvl w:val="0"/>
          <w:numId w:val="26"/>
        </w:numPr>
        <w:spacing w:line="240" w:lineRule="auto"/>
        <w:contextualSpacing w:val="0"/>
        <w:rPr>
          <w:rFonts w:ascii="Aptos" w:hAnsi="Aptos"/>
        </w:rPr>
      </w:pPr>
      <w:r w:rsidRPr="001B190F">
        <w:rPr>
          <w:rFonts w:ascii="Aptos" w:hAnsi="Aptos"/>
        </w:rPr>
        <w:t>All measures relating to day-to-day provision of essential services across Outcomes 1-3 were met and/or exceeded our target performance</w:t>
      </w:r>
    </w:p>
    <w:p w14:paraId="020C8480" w14:textId="77777777" w:rsidR="001B190F" w:rsidRPr="001B190F" w:rsidRDefault="001B190F" w:rsidP="001B190F">
      <w:pPr>
        <w:pStyle w:val="ListNumber"/>
        <w:numPr>
          <w:ilvl w:val="0"/>
          <w:numId w:val="26"/>
        </w:numPr>
        <w:spacing w:line="240" w:lineRule="auto"/>
        <w:contextualSpacing w:val="0"/>
        <w:rPr>
          <w:rFonts w:ascii="Aptos" w:hAnsi="Aptos"/>
        </w:rPr>
      </w:pPr>
      <w:r w:rsidRPr="001B190F">
        <w:rPr>
          <w:rFonts w:ascii="Aptos" w:hAnsi="Aptos"/>
        </w:rPr>
        <w:t>However, in relation to Outcome 5: Easy, respectful, responsive and transparent customer service, we recognise that our target customer satisfaction levels were again not achieved and in fact declined. We remain focussed on improving the experiences our customers and partners have with us and are actively planning for improved experiences.</w:t>
      </w:r>
    </w:p>
    <w:p w14:paraId="3543D3CE" w14:textId="6185669B" w:rsidR="001B190F" w:rsidRPr="001B190F" w:rsidRDefault="001B190F" w:rsidP="001B190F">
      <w:pPr>
        <w:pStyle w:val="ListNumber"/>
        <w:numPr>
          <w:ilvl w:val="0"/>
          <w:numId w:val="26"/>
        </w:numPr>
        <w:spacing w:line="240" w:lineRule="auto"/>
        <w:contextualSpacing w:val="0"/>
        <w:rPr>
          <w:rFonts w:ascii="Aptos" w:hAnsi="Aptos"/>
        </w:rPr>
      </w:pPr>
      <w:r w:rsidRPr="001B190F">
        <w:rPr>
          <w:rFonts w:ascii="Aptos" w:hAnsi="Aptos"/>
        </w:rPr>
        <w:t>For Outcome 6: Bills kept as low as possible, we met targets relating to cost efficiencies and operating expenditures. However, cumulative (progressive) capital expenditure is still behind target but is improving year on year. We remain confident of meeting the target over the regulatory reporting period.</w:t>
      </w:r>
    </w:p>
    <w:p w14:paraId="06214D40" w14:textId="473C9723" w:rsidR="001B190F" w:rsidRPr="001B190F" w:rsidRDefault="001B190F" w:rsidP="001B190F">
      <w:pPr>
        <w:spacing w:line="240" w:lineRule="auto"/>
        <w:rPr>
          <w:rFonts w:ascii="Aptos" w:hAnsi="Aptos"/>
        </w:rPr>
      </w:pPr>
      <w:r w:rsidRPr="001B190F">
        <w:rPr>
          <w:rFonts w:ascii="Aptos" w:hAnsi="Aptos"/>
        </w:rPr>
        <w:t>The relevant Outcome sections of this report provide more detail on our results and what are we doing to improve performance in 202</w:t>
      </w:r>
      <w:r w:rsidR="002D598C">
        <w:rPr>
          <w:rFonts w:ascii="Aptos" w:hAnsi="Aptos"/>
        </w:rPr>
        <w:t>4</w:t>
      </w:r>
      <w:r w:rsidRPr="001B190F">
        <w:rPr>
          <w:rFonts w:ascii="Aptos" w:hAnsi="Aptos"/>
        </w:rPr>
        <w:t>-2</w:t>
      </w:r>
      <w:r w:rsidR="002D598C">
        <w:rPr>
          <w:rFonts w:ascii="Aptos" w:hAnsi="Aptos"/>
        </w:rPr>
        <w:t>5</w:t>
      </w:r>
      <w:r w:rsidRPr="001B190F">
        <w:rPr>
          <w:rFonts w:ascii="Aptos" w:hAnsi="Aptos"/>
        </w:rPr>
        <w:t xml:space="preserve"> and beyond. </w:t>
      </w:r>
    </w:p>
    <w:p w14:paraId="28065CDA" w14:textId="77777777" w:rsidR="001B190F" w:rsidRPr="001B190F" w:rsidRDefault="001B190F" w:rsidP="001B190F">
      <w:pPr>
        <w:spacing w:line="259" w:lineRule="auto"/>
        <w:rPr>
          <w:rFonts w:ascii="Aptos" w:hAnsi="Aptos"/>
          <w:b/>
          <w:bCs/>
        </w:rPr>
      </w:pPr>
      <w:r w:rsidRPr="001B190F">
        <w:rPr>
          <w:rFonts w:ascii="Aptos" w:hAnsi="Aptos"/>
        </w:rPr>
        <w:br w:type="page"/>
      </w:r>
    </w:p>
    <w:p w14:paraId="682D0BAD" w14:textId="49BE63C5" w:rsidR="004B2AD7" w:rsidRPr="00DE63FF" w:rsidRDefault="00F312D8" w:rsidP="004842C7">
      <w:pPr>
        <w:pStyle w:val="Heading2"/>
        <w:rPr>
          <w:rFonts w:ascii="Aptos" w:hAnsi="Aptos"/>
        </w:rPr>
      </w:pPr>
      <w:r w:rsidRPr="00DE63FF">
        <w:rPr>
          <w:rFonts w:ascii="Aptos" w:hAnsi="Aptos"/>
        </w:rPr>
        <w:lastRenderedPageBreak/>
        <w:t xml:space="preserve">Outcome 1: </w:t>
      </w:r>
      <w:r w:rsidR="0023487D" w:rsidRPr="00DE63FF">
        <w:rPr>
          <w:rFonts w:ascii="Aptos" w:hAnsi="Aptos"/>
        </w:rPr>
        <w:t>Access to safe and reliable water and sewerage services</w:t>
      </w:r>
    </w:p>
    <w:tbl>
      <w:tblPr>
        <w:tblStyle w:val="TableGrid"/>
        <w:tblW w:w="14724" w:type="dxa"/>
        <w:tblLayout w:type="fixed"/>
        <w:tblLook w:val="04A0" w:firstRow="1" w:lastRow="0" w:firstColumn="1" w:lastColumn="0" w:noHBand="0" w:noVBand="1"/>
      </w:tblPr>
      <w:tblGrid>
        <w:gridCol w:w="265"/>
        <w:gridCol w:w="5402"/>
        <w:gridCol w:w="1692"/>
        <w:gridCol w:w="844"/>
        <w:gridCol w:w="929"/>
        <w:gridCol w:w="930"/>
        <w:gridCol w:w="12"/>
        <w:gridCol w:w="918"/>
        <w:gridCol w:w="12"/>
        <w:gridCol w:w="918"/>
        <w:gridCol w:w="12"/>
        <w:gridCol w:w="918"/>
        <w:gridCol w:w="12"/>
        <w:gridCol w:w="918"/>
        <w:gridCol w:w="12"/>
        <w:gridCol w:w="918"/>
        <w:gridCol w:w="12"/>
        <w:tblGridChange w:id="6">
          <w:tblGrid>
            <w:gridCol w:w="265"/>
            <w:gridCol w:w="5402"/>
            <w:gridCol w:w="1692"/>
            <w:gridCol w:w="844"/>
            <w:gridCol w:w="929"/>
            <w:gridCol w:w="930"/>
            <w:gridCol w:w="12"/>
            <w:gridCol w:w="918"/>
            <w:gridCol w:w="12"/>
            <w:gridCol w:w="918"/>
            <w:gridCol w:w="12"/>
            <w:gridCol w:w="918"/>
            <w:gridCol w:w="12"/>
            <w:gridCol w:w="918"/>
            <w:gridCol w:w="12"/>
            <w:gridCol w:w="918"/>
            <w:gridCol w:w="12"/>
          </w:tblGrid>
        </w:tblGridChange>
      </w:tblGrid>
      <w:tr w:rsidR="00561692" w:rsidRPr="00DE63FF" w14:paraId="24D2E854" w14:textId="77777777" w:rsidTr="00AB2086">
        <w:trPr>
          <w:gridAfter w:val="1"/>
          <w:cnfStyle w:val="100000000000" w:firstRow="1" w:lastRow="0" w:firstColumn="0" w:lastColumn="0" w:oddVBand="0" w:evenVBand="0" w:oddHBand="0" w:evenHBand="0" w:firstRowFirstColumn="0" w:firstRowLastColumn="0" w:lastRowFirstColumn="0" w:lastRowLastColumn="0"/>
          <w:wAfter w:w="12" w:type="dxa"/>
          <w:cantSplit/>
          <w:trHeight w:val="171"/>
        </w:trPr>
        <w:tc>
          <w:tcPr>
            <w:tcW w:w="265" w:type="dxa"/>
            <w:tcBorders>
              <w:bottom w:val="single" w:sz="8" w:space="0" w:color="FFFFFF" w:themeColor="background1"/>
            </w:tcBorders>
          </w:tcPr>
          <w:p w14:paraId="2325E4C9" w14:textId="77777777" w:rsidR="00561692" w:rsidRPr="00DE63FF" w:rsidRDefault="00561692" w:rsidP="005026F2">
            <w:pPr>
              <w:spacing w:before="60" w:after="60" w:line="240" w:lineRule="auto"/>
              <w:rPr>
                <w:rFonts w:ascii="Aptos" w:hAnsi="Aptos"/>
              </w:rPr>
            </w:pPr>
          </w:p>
        </w:tc>
        <w:tc>
          <w:tcPr>
            <w:tcW w:w="5402" w:type="dxa"/>
            <w:tcBorders>
              <w:bottom w:val="single" w:sz="8" w:space="0" w:color="FFFFFF" w:themeColor="background1"/>
            </w:tcBorders>
          </w:tcPr>
          <w:p w14:paraId="7FC6ACEF" w14:textId="77777777" w:rsidR="00561692" w:rsidRPr="00DE63FF" w:rsidRDefault="00596F62" w:rsidP="005026F2">
            <w:pPr>
              <w:spacing w:before="60" w:after="60" w:line="240" w:lineRule="auto"/>
              <w:rPr>
                <w:rFonts w:ascii="Aptos" w:hAnsi="Aptos"/>
              </w:rPr>
            </w:pPr>
            <w:r w:rsidRPr="00DE63FF">
              <w:rPr>
                <w:rFonts w:ascii="Aptos" w:hAnsi="Aptos"/>
              </w:rPr>
              <w:t>Output</w:t>
            </w:r>
          </w:p>
        </w:tc>
        <w:tc>
          <w:tcPr>
            <w:tcW w:w="1692" w:type="dxa"/>
            <w:tcBorders>
              <w:bottom w:val="single" w:sz="8" w:space="0" w:color="FFFFFF" w:themeColor="background1"/>
            </w:tcBorders>
          </w:tcPr>
          <w:p w14:paraId="03E55CB1" w14:textId="77777777" w:rsidR="00561692" w:rsidRPr="00DE63FF" w:rsidRDefault="00596F62" w:rsidP="005026F2">
            <w:pPr>
              <w:spacing w:before="60" w:after="60" w:line="240" w:lineRule="auto"/>
              <w:rPr>
                <w:rFonts w:ascii="Aptos" w:hAnsi="Aptos"/>
              </w:rPr>
            </w:pPr>
            <w:r w:rsidRPr="00DE63FF">
              <w:rPr>
                <w:rFonts w:ascii="Aptos" w:hAnsi="Aptos"/>
              </w:rPr>
              <w:t>Unit</w:t>
            </w:r>
          </w:p>
        </w:tc>
        <w:tc>
          <w:tcPr>
            <w:tcW w:w="844" w:type="dxa"/>
            <w:tcBorders>
              <w:bottom w:val="single" w:sz="8" w:space="0" w:color="FFFFFF" w:themeColor="background1"/>
            </w:tcBorders>
          </w:tcPr>
          <w:p w14:paraId="11219C30" w14:textId="77777777" w:rsidR="00561692" w:rsidRPr="00DE63FF" w:rsidRDefault="00561692" w:rsidP="005026F2">
            <w:pPr>
              <w:spacing w:before="60" w:after="60" w:line="240" w:lineRule="auto"/>
              <w:rPr>
                <w:rFonts w:ascii="Aptos" w:hAnsi="Aptos"/>
              </w:rPr>
            </w:pPr>
          </w:p>
        </w:tc>
        <w:tc>
          <w:tcPr>
            <w:tcW w:w="929" w:type="dxa"/>
            <w:tcBorders>
              <w:bottom w:val="single" w:sz="8" w:space="0" w:color="FFFFFF" w:themeColor="background1"/>
            </w:tcBorders>
          </w:tcPr>
          <w:p w14:paraId="5171A585" w14:textId="77777777" w:rsidR="00561692" w:rsidRPr="00DE63FF" w:rsidRDefault="009A53DA" w:rsidP="005026F2">
            <w:pPr>
              <w:spacing w:before="60" w:after="60" w:line="240" w:lineRule="auto"/>
              <w:rPr>
                <w:rFonts w:ascii="Aptos" w:hAnsi="Aptos"/>
              </w:rPr>
            </w:pPr>
            <w:r w:rsidRPr="00DE63FF">
              <w:rPr>
                <w:rFonts w:ascii="Aptos" w:hAnsi="Aptos"/>
              </w:rPr>
              <w:t>19</w:t>
            </w:r>
            <w:r w:rsidR="00561692" w:rsidRPr="00DE63FF">
              <w:rPr>
                <w:rFonts w:ascii="Aptos" w:hAnsi="Aptos"/>
              </w:rPr>
              <w:t>-</w:t>
            </w:r>
            <w:r w:rsidRPr="00DE63FF">
              <w:rPr>
                <w:rFonts w:ascii="Aptos" w:hAnsi="Aptos"/>
              </w:rPr>
              <w:t>20</w:t>
            </w:r>
          </w:p>
        </w:tc>
        <w:tc>
          <w:tcPr>
            <w:tcW w:w="930" w:type="dxa"/>
            <w:tcBorders>
              <w:bottom w:val="single" w:sz="8" w:space="0" w:color="FFFFFF" w:themeColor="background1"/>
              <w:right w:val="single" w:sz="8" w:space="0" w:color="FFFFFF" w:themeColor="background1"/>
            </w:tcBorders>
          </w:tcPr>
          <w:p w14:paraId="0FE7AF1E" w14:textId="77777777" w:rsidR="00561692" w:rsidRPr="00DE63FF" w:rsidRDefault="009A53DA" w:rsidP="005026F2">
            <w:pPr>
              <w:spacing w:before="60" w:after="60" w:line="240" w:lineRule="auto"/>
              <w:rPr>
                <w:rFonts w:ascii="Aptos" w:hAnsi="Aptos"/>
              </w:rPr>
            </w:pPr>
            <w:r w:rsidRPr="00DE63FF">
              <w:rPr>
                <w:rFonts w:ascii="Aptos" w:hAnsi="Aptos"/>
              </w:rPr>
              <w:t>20</w:t>
            </w:r>
            <w:r w:rsidR="00561692" w:rsidRPr="00DE63FF">
              <w:rPr>
                <w:rFonts w:ascii="Aptos" w:hAnsi="Aptos"/>
              </w:rPr>
              <w:t>-</w:t>
            </w:r>
            <w:r w:rsidRPr="00DE63FF">
              <w:rPr>
                <w:rFonts w:ascii="Aptos" w:hAnsi="Aptos"/>
              </w:rPr>
              <w:t>21</w:t>
            </w:r>
          </w:p>
        </w:tc>
        <w:tc>
          <w:tcPr>
            <w:tcW w:w="930" w:type="dxa"/>
            <w:gridSpan w:val="2"/>
            <w:tcBorders>
              <w:top w:val="nil"/>
              <w:left w:val="single" w:sz="8" w:space="0" w:color="FFFFFF" w:themeColor="background1"/>
              <w:bottom w:val="single" w:sz="8" w:space="0" w:color="FFFFFF" w:themeColor="background1"/>
              <w:right w:val="single" w:sz="8" w:space="0" w:color="FFFFFF" w:themeColor="background1"/>
            </w:tcBorders>
          </w:tcPr>
          <w:p w14:paraId="4635D688" w14:textId="77777777" w:rsidR="00561692" w:rsidRPr="00DE63FF" w:rsidRDefault="009A53DA" w:rsidP="005026F2">
            <w:pPr>
              <w:spacing w:before="60" w:after="60" w:line="240" w:lineRule="auto"/>
              <w:rPr>
                <w:rFonts w:ascii="Aptos" w:hAnsi="Aptos"/>
                <w:color w:val="auto"/>
              </w:rPr>
            </w:pPr>
            <w:r w:rsidRPr="00DE63FF">
              <w:rPr>
                <w:rFonts w:ascii="Aptos" w:hAnsi="Aptos"/>
              </w:rPr>
              <w:t>21</w:t>
            </w:r>
            <w:r w:rsidR="00561692" w:rsidRPr="00DE63FF">
              <w:rPr>
                <w:rFonts w:ascii="Aptos" w:hAnsi="Aptos"/>
              </w:rPr>
              <w:t>-</w:t>
            </w:r>
            <w:r w:rsidRPr="00DE63FF">
              <w:rPr>
                <w:rFonts w:ascii="Aptos" w:hAnsi="Aptos"/>
              </w:rPr>
              <w:t>22</w:t>
            </w:r>
          </w:p>
        </w:tc>
        <w:tc>
          <w:tcPr>
            <w:tcW w:w="930" w:type="dxa"/>
            <w:gridSpan w:val="2"/>
            <w:tcBorders>
              <w:left w:val="single" w:sz="8" w:space="0" w:color="FFFFFF" w:themeColor="background1"/>
              <w:bottom w:val="single" w:sz="8" w:space="0" w:color="FFFFFF" w:themeColor="background1"/>
              <w:right w:val="single" w:sz="8" w:space="0" w:color="FFFFFF" w:themeColor="background1"/>
            </w:tcBorders>
          </w:tcPr>
          <w:p w14:paraId="1A7407EF" w14:textId="77777777" w:rsidR="00561692" w:rsidRPr="00DE63FF" w:rsidRDefault="009A53DA" w:rsidP="005026F2">
            <w:pPr>
              <w:spacing w:before="60" w:after="60" w:line="240" w:lineRule="auto"/>
              <w:rPr>
                <w:rFonts w:ascii="Aptos" w:hAnsi="Aptos"/>
              </w:rPr>
            </w:pPr>
            <w:r w:rsidRPr="00DE63FF">
              <w:rPr>
                <w:rFonts w:ascii="Aptos" w:hAnsi="Aptos"/>
              </w:rPr>
              <w:t>22</w:t>
            </w:r>
            <w:r w:rsidR="00561692" w:rsidRPr="00DE63FF">
              <w:rPr>
                <w:rFonts w:ascii="Aptos" w:hAnsi="Aptos"/>
              </w:rPr>
              <w:t>-2</w:t>
            </w:r>
            <w:r w:rsidRPr="00DE63FF">
              <w:rPr>
                <w:rFonts w:ascii="Aptos" w:hAnsi="Aptos"/>
              </w:rPr>
              <w:t>3</w:t>
            </w:r>
          </w:p>
        </w:tc>
        <w:tc>
          <w:tcPr>
            <w:tcW w:w="930" w:type="dxa"/>
            <w:gridSpan w:val="2"/>
            <w:tcBorders>
              <w:left w:val="single" w:sz="8" w:space="0" w:color="FFFFFF" w:themeColor="background1"/>
              <w:bottom w:val="single" w:sz="8" w:space="0" w:color="FFFFFF" w:themeColor="background1"/>
              <w:right w:val="single" w:sz="8" w:space="0" w:color="FFFFFF" w:themeColor="background1"/>
            </w:tcBorders>
          </w:tcPr>
          <w:p w14:paraId="70611E35" w14:textId="77777777" w:rsidR="00561692" w:rsidRPr="00DE63FF" w:rsidRDefault="00561692" w:rsidP="005026F2">
            <w:pPr>
              <w:spacing w:before="60" w:after="60" w:line="240" w:lineRule="auto"/>
              <w:rPr>
                <w:rFonts w:ascii="Aptos" w:hAnsi="Aptos"/>
              </w:rPr>
            </w:pPr>
            <w:r w:rsidRPr="00DE63FF">
              <w:rPr>
                <w:rFonts w:ascii="Aptos" w:hAnsi="Aptos"/>
              </w:rPr>
              <w:t>2</w:t>
            </w:r>
            <w:r w:rsidR="009A53DA" w:rsidRPr="00DE63FF">
              <w:rPr>
                <w:rFonts w:ascii="Aptos" w:hAnsi="Aptos"/>
              </w:rPr>
              <w:t>3</w:t>
            </w:r>
            <w:r w:rsidRPr="00DE63FF">
              <w:rPr>
                <w:rFonts w:ascii="Aptos" w:hAnsi="Aptos"/>
              </w:rPr>
              <w:t>-2</w:t>
            </w:r>
            <w:r w:rsidR="009A53DA" w:rsidRPr="00DE63FF">
              <w:rPr>
                <w:rFonts w:ascii="Aptos" w:hAnsi="Aptos"/>
              </w:rPr>
              <w:t>4</w:t>
            </w:r>
          </w:p>
        </w:tc>
        <w:tc>
          <w:tcPr>
            <w:tcW w:w="930" w:type="dxa"/>
            <w:gridSpan w:val="2"/>
            <w:tcBorders>
              <w:left w:val="single" w:sz="8" w:space="0" w:color="FFFFFF" w:themeColor="background1"/>
              <w:bottom w:val="single" w:sz="8" w:space="0" w:color="FFFFFF" w:themeColor="background1"/>
              <w:right w:val="single" w:sz="8" w:space="0" w:color="FFFFFF" w:themeColor="background1"/>
            </w:tcBorders>
          </w:tcPr>
          <w:p w14:paraId="58D0D4E8" w14:textId="77777777" w:rsidR="00561692" w:rsidRPr="00DE63FF" w:rsidRDefault="00561692" w:rsidP="005026F2">
            <w:pPr>
              <w:spacing w:before="60" w:after="60" w:line="240" w:lineRule="auto"/>
              <w:rPr>
                <w:rFonts w:ascii="Aptos" w:hAnsi="Aptos"/>
              </w:rPr>
            </w:pPr>
            <w:r w:rsidRPr="00DE63FF">
              <w:rPr>
                <w:rFonts w:ascii="Aptos" w:hAnsi="Aptos"/>
              </w:rPr>
              <w:t>2</w:t>
            </w:r>
            <w:r w:rsidR="009A53DA" w:rsidRPr="00DE63FF">
              <w:rPr>
                <w:rFonts w:ascii="Aptos" w:hAnsi="Aptos"/>
              </w:rPr>
              <w:t>4</w:t>
            </w:r>
            <w:r w:rsidRPr="00DE63FF">
              <w:rPr>
                <w:rFonts w:ascii="Aptos" w:hAnsi="Aptos"/>
              </w:rPr>
              <w:t>-2</w:t>
            </w:r>
            <w:r w:rsidR="009A53DA" w:rsidRPr="00DE63FF">
              <w:rPr>
                <w:rFonts w:ascii="Aptos" w:hAnsi="Aptos"/>
              </w:rPr>
              <w:t>5</w:t>
            </w:r>
          </w:p>
        </w:tc>
        <w:tc>
          <w:tcPr>
            <w:tcW w:w="930" w:type="dxa"/>
            <w:gridSpan w:val="2"/>
            <w:tcBorders>
              <w:left w:val="single" w:sz="8" w:space="0" w:color="FFFFFF" w:themeColor="background1"/>
              <w:bottom w:val="single" w:sz="8" w:space="0" w:color="FFFFFF" w:themeColor="background1"/>
            </w:tcBorders>
          </w:tcPr>
          <w:p w14:paraId="5E84B9A5" w14:textId="77777777" w:rsidR="00561692" w:rsidRPr="00DE63FF" w:rsidRDefault="00561692" w:rsidP="005026F2">
            <w:pPr>
              <w:spacing w:before="60" w:after="60" w:line="240" w:lineRule="auto"/>
              <w:rPr>
                <w:rFonts w:ascii="Aptos" w:hAnsi="Aptos"/>
              </w:rPr>
            </w:pPr>
            <w:r w:rsidRPr="00DE63FF">
              <w:rPr>
                <w:rFonts w:ascii="Aptos" w:hAnsi="Aptos"/>
              </w:rPr>
              <w:t>2</w:t>
            </w:r>
            <w:r w:rsidR="009A53DA" w:rsidRPr="00DE63FF">
              <w:rPr>
                <w:rFonts w:ascii="Aptos" w:hAnsi="Aptos"/>
              </w:rPr>
              <w:t>5</w:t>
            </w:r>
            <w:r w:rsidRPr="00DE63FF">
              <w:rPr>
                <w:rFonts w:ascii="Aptos" w:hAnsi="Aptos"/>
              </w:rPr>
              <w:t>-2</w:t>
            </w:r>
            <w:r w:rsidR="009A53DA" w:rsidRPr="00DE63FF">
              <w:rPr>
                <w:rFonts w:ascii="Aptos" w:hAnsi="Aptos"/>
              </w:rPr>
              <w:t>6</w:t>
            </w:r>
          </w:p>
        </w:tc>
      </w:tr>
      <w:tr w:rsidR="009E61D5" w:rsidRPr="00DE63FF" w14:paraId="5F20BABD" w14:textId="77777777" w:rsidTr="53660537">
        <w:trPr>
          <w:gridAfter w:val="1"/>
          <w:cnfStyle w:val="000000100000" w:firstRow="0" w:lastRow="0" w:firstColumn="0" w:lastColumn="0" w:oddVBand="0" w:evenVBand="0" w:oddHBand="1" w:evenHBand="0" w:firstRowFirstColumn="0" w:firstRowLastColumn="0" w:lastRowFirstColumn="0" w:lastRowLastColumn="0"/>
          <w:wAfter w:w="12" w:type="dxa"/>
          <w:cantSplit/>
          <w:trHeight w:val="335"/>
        </w:trPr>
        <w:tc>
          <w:tcPr>
            <w:tcW w:w="265" w:type="dxa"/>
            <w:vMerge w:val="restart"/>
            <w:tcBorders>
              <w:top w:val="single" w:sz="8" w:space="0" w:color="FFFFFF" w:themeColor="background1"/>
              <w:bottom w:val="single" w:sz="4" w:space="0" w:color="auto"/>
            </w:tcBorders>
          </w:tcPr>
          <w:p w14:paraId="4A279BE2" w14:textId="77777777" w:rsidR="009E61D5" w:rsidRPr="00DE63FF" w:rsidRDefault="009E61D5" w:rsidP="005026F2">
            <w:pPr>
              <w:spacing w:before="60" w:after="60" w:line="240" w:lineRule="auto"/>
              <w:rPr>
                <w:rFonts w:ascii="Aptos" w:hAnsi="Aptos"/>
              </w:rPr>
            </w:pPr>
            <w:r w:rsidRPr="00DE63FF">
              <w:rPr>
                <w:rFonts w:ascii="Aptos" w:hAnsi="Aptos"/>
              </w:rPr>
              <w:t>a</w:t>
            </w:r>
          </w:p>
        </w:tc>
        <w:tc>
          <w:tcPr>
            <w:tcW w:w="5402" w:type="dxa"/>
            <w:vMerge w:val="restart"/>
            <w:tcBorders>
              <w:top w:val="single" w:sz="8" w:space="0" w:color="FFFFFF" w:themeColor="background1"/>
              <w:bottom w:val="single" w:sz="8" w:space="0" w:color="FFFFFF" w:themeColor="background1"/>
            </w:tcBorders>
          </w:tcPr>
          <w:p w14:paraId="6C93FDDF" w14:textId="77777777" w:rsidR="009E61D5" w:rsidRPr="00DE63FF" w:rsidRDefault="009A53DA" w:rsidP="005026F2">
            <w:pPr>
              <w:spacing w:before="60" w:after="60" w:line="240" w:lineRule="auto"/>
              <w:rPr>
                <w:rFonts w:ascii="Aptos" w:hAnsi="Aptos"/>
              </w:rPr>
            </w:pPr>
            <w:r w:rsidRPr="00DE63FF">
              <w:rPr>
                <w:rFonts w:ascii="Aptos" w:hAnsi="Aptos"/>
              </w:rPr>
              <w:t>Number of Safe Drinking Water Act non-compliances (water sampling and audit)</w:t>
            </w:r>
          </w:p>
        </w:tc>
        <w:tc>
          <w:tcPr>
            <w:tcW w:w="1692" w:type="dxa"/>
            <w:vMerge w:val="restart"/>
            <w:tcBorders>
              <w:top w:val="single" w:sz="8" w:space="0" w:color="FFFFFF" w:themeColor="background1"/>
              <w:bottom w:val="single" w:sz="8" w:space="0" w:color="FFFFFF" w:themeColor="background1"/>
            </w:tcBorders>
          </w:tcPr>
          <w:p w14:paraId="047F4CE0" w14:textId="77777777" w:rsidR="009E61D5" w:rsidRPr="00DE63FF" w:rsidRDefault="009A53DA" w:rsidP="005026F2">
            <w:pPr>
              <w:spacing w:before="60" w:after="60" w:line="240" w:lineRule="auto"/>
              <w:rPr>
                <w:rFonts w:ascii="Aptos" w:hAnsi="Aptos"/>
              </w:rPr>
            </w:pPr>
            <w:r w:rsidRPr="00DE63FF">
              <w:rPr>
                <w:rFonts w:ascii="Aptos" w:hAnsi="Aptos"/>
              </w:rPr>
              <w:t>No.</w:t>
            </w:r>
          </w:p>
        </w:tc>
        <w:tc>
          <w:tcPr>
            <w:tcW w:w="844" w:type="dxa"/>
            <w:tcBorders>
              <w:top w:val="single" w:sz="8" w:space="0" w:color="FFFFFF" w:themeColor="background1"/>
              <w:bottom w:val="single" w:sz="8" w:space="0" w:color="FFFFFF" w:themeColor="background1"/>
            </w:tcBorders>
          </w:tcPr>
          <w:p w14:paraId="22B4E067" w14:textId="77777777" w:rsidR="009E61D5" w:rsidRPr="00DE63FF" w:rsidRDefault="009E61D5" w:rsidP="005026F2">
            <w:pPr>
              <w:spacing w:before="60" w:after="60" w:line="240" w:lineRule="auto"/>
              <w:rPr>
                <w:rFonts w:ascii="Aptos" w:hAnsi="Aptos"/>
              </w:rPr>
            </w:pPr>
            <w:r w:rsidRPr="00DE63FF">
              <w:rPr>
                <w:rFonts w:ascii="Aptos" w:hAnsi="Aptos"/>
              </w:rPr>
              <w:t>Target</w:t>
            </w:r>
          </w:p>
        </w:tc>
        <w:tc>
          <w:tcPr>
            <w:tcW w:w="929" w:type="dxa"/>
            <w:tcBorders>
              <w:top w:val="single" w:sz="8" w:space="0" w:color="FFFFFF" w:themeColor="background1"/>
              <w:bottom w:val="single" w:sz="8" w:space="0" w:color="FFFFFF" w:themeColor="background1"/>
            </w:tcBorders>
            <w:shd w:val="clear" w:color="auto" w:fill="BFBFBF" w:themeFill="background1" w:themeFillShade="BF"/>
          </w:tcPr>
          <w:p w14:paraId="10119DA5" w14:textId="77777777" w:rsidR="009E61D5" w:rsidRPr="00DE63FF" w:rsidRDefault="009E61D5" w:rsidP="005026F2">
            <w:pPr>
              <w:spacing w:before="60" w:after="60" w:line="240" w:lineRule="auto"/>
              <w:jc w:val="center"/>
              <w:rPr>
                <w:rFonts w:ascii="Aptos" w:hAnsi="Aptos"/>
                <w:color w:val="000000" w:themeColor="text1"/>
              </w:rPr>
            </w:pPr>
            <w:r w:rsidRPr="00DE63FF">
              <w:rPr>
                <w:rFonts w:ascii="Aptos" w:hAnsi="Aptos"/>
                <w:color w:val="000000" w:themeColor="text1"/>
              </w:rPr>
              <w:t>–</w:t>
            </w:r>
          </w:p>
        </w:tc>
        <w:tc>
          <w:tcPr>
            <w:tcW w:w="930" w:type="dxa"/>
            <w:tcBorders>
              <w:top w:val="single" w:sz="8" w:space="0" w:color="FFFFFF" w:themeColor="background1"/>
              <w:bottom w:val="single" w:sz="8" w:space="0" w:color="FFFFFF" w:themeColor="background1"/>
            </w:tcBorders>
            <w:shd w:val="clear" w:color="auto" w:fill="BFBFBF" w:themeFill="background1" w:themeFillShade="BF"/>
          </w:tcPr>
          <w:p w14:paraId="0ED98EB2" w14:textId="77777777" w:rsidR="009E61D5" w:rsidRPr="00DE63FF" w:rsidRDefault="00861BD6" w:rsidP="005026F2">
            <w:pPr>
              <w:spacing w:before="60" w:after="60" w:line="240" w:lineRule="auto"/>
              <w:jc w:val="center"/>
              <w:rPr>
                <w:rFonts w:ascii="Aptos" w:hAnsi="Aptos"/>
                <w:color w:val="000000" w:themeColor="text1"/>
              </w:rPr>
            </w:pPr>
            <w:r w:rsidRPr="00DE63FF">
              <w:rPr>
                <w:rFonts w:ascii="Aptos" w:hAnsi="Aptos"/>
                <w:color w:val="000000" w:themeColor="text1"/>
              </w:rPr>
              <w:t>–</w:t>
            </w:r>
          </w:p>
        </w:tc>
        <w:tc>
          <w:tcPr>
            <w:tcW w:w="930" w:type="dxa"/>
            <w:gridSpan w:val="2"/>
            <w:tcBorders>
              <w:top w:val="single" w:sz="8" w:space="0" w:color="FFFFFF" w:themeColor="background1"/>
              <w:bottom w:val="single" w:sz="8" w:space="0" w:color="FFFFFF" w:themeColor="background1"/>
            </w:tcBorders>
          </w:tcPr>
          <w:p w14:paraId="4B440EA4" w14:textId="77777777" w:rsidR="009E61D5" w:rsidRPr="00DE63FF" w:rsidRDefault="009A53DA" w:rsidP="005026F2">
            <w:pPr>
              <w:spacing w:before="60" w:after="60" w:line="240" w:lineRule="auto"/>
              <w:rPr>
                <w:rFonts w:ascii="Aptos" w:hAnsi="Aptos"/>
                <w:color w:val="000000" w:themeColor="text1"/>
              </w:rPr>
            </w:pPr>
            <w:r w:rsidRPr="00DE63FF">
              <w:rPr>
                <w:rFonts w:ascii="Aptos" w:hAnsi="Aptos"/>
                <w:color w:val="000000" w:themeColor="text1"/>
              </w:rPr>
              <w:t>0</w:t>
            </w:r>
          </w:p>
        </w:tc>
        <w:tc>
          <w:tcPr>
            <w:tcW w:w="930" w:type="dxa"/>
            <w:gridSpan w:val="2"/>
            <w:tcBorders>
              <w:top w:val="single" w:sz="8" w:space="0" w:color="FFFFFF" w:themeColor="background1"/>
              <w:bottom w:val="single" w:sz="8" w:space="0" w:color="FFFFFF" w:themeColor="background1"/>
            </w:tcBorders>
          </w:tcPr>
          <w:p w14:paraId="0CF28A77" w14:textId="77777777" w:rsidR="009E61D5" w:rsidRPr="00DE63FF" w:rsidRDefault="009A53DA" w:rsidP="005026F2">
            <w:pPr>
              <w:spacing w:before="60" w:after="60" w:line="240" w:lineRule="auto"/>
              <w:rPr>
                <w:rFonts w:ascii="Aptos" w:hAnsi="Aptos"/>
              </w:rPr>
            </w:pPr>
            <w:r w:rsidRPr="00DE63FF">
              <w:rPr>
                <w:rFonts w:ascii="Aptos" w:hAnsi="Aptos"/>
              </w:rPr>
              <w:t>0</w:t>
            </w:r>
          </w:p>
        </w:tc>
        <w:tc>
          <w:tcPr>
            <w:tcW w:w="930" w:type="dxa"/>
            <w:gridSpan w:val="2"/>
            <w:tcBorders>
              <w:top w:val="single" w:sz="8" w:space="0" w:color="FFFFFF" w:themeColor="background1"/>
              <w:bottom w:val="single" w:sz="8" w:space="0" w:color="FFFFFF" w:themeColor="background1"/>
            </w:tcBorders>
          </w:tcPr>
          <w:p w14:paraId="4FB6A563" w14:textId="77777777" w:rsidR="009E61D5" w:rsidRPr="00DE63FF" w:rsidRDefault="009A53DA" w:rsidP="005026F2">
            <w:pPr>
              <w:spacing w:before="60" w:after="60" w:line="240" w:lineRule="auto"/>
              <w:rPr>
                <w:rFonts w:ascii="Aptos" w:hAnsi="Aptos"/>
              </w:rPr>
            </w:pPr>
            <w:r w:rsidRPr="00DE63FF">
              <w:rPr>
                <w:rFonts w:ascii="Aptos" w:hAnsi="Aptos"/>
              </w:rPr>
              <w:t>0</w:t>
            </w:r>
          </w:p>
        </w:tc>
        <w:tc>
          <w:tcPr>
            <w:tcW w:w="930" w:type="dxa"/>
            <w:gridSpan w:val="2"/>
            <w:tcBorders>
              <w:top w:val="single" w:sz="8" w:space="0" w:color="FFFFFF" w:themeColor="background1"/>
              <w:bottom w:val="single" w:sz="8" w:space="0" w:color="FFFFFF" w:themeColor="background1"/>
            </w:tcBorders>
          </w:tcPr>
          <w:p w14:paraId="2CF39C9C" w14:textId="77777777" w:rsidR="009E61D5" w:rsidRPr="00DE63FF" w:rsidRDefault="009A53DA" w:rsidP="005026F2">
            <w:pPr>
              <w:spacing w:before="60" w:after="60" w:line="240" w:lineRule="auto"/>
              <w:rPr>
                <w:rFonts w:ascii="Aptos" w:hAnsi="Aptos"/>
              </w:rPr>
            </w:pPr>
            <w:r w:rsidRPr="00DE63FF">
              <w:rPr>
                <w:rFonts w:ascii="Aptos" w:hAnsi="Aptos"/>
              </w:rPr>
              <w:t>0</w:t>
            </w:r>
          </w:p>
        </w:tc>
        <w:tc>
          <w:tcPr>
            <w:tcW w:w="930" w:type="dxa"/>
            <w:gridSpan w:val="2"/>
            <w:tcBorders>
              <w:top w:val="single" w:sz="8" w:space="0" w:color="FFFFFF" w:themeColor="background1"/>
              <w:bottom w:val="single" w:sz="8" w:space="0" w:color="FFFFFF" w:themeColor="background1"/>
            </w:tcBorders>
          </w:tcPr>
          <w:p w14:paraId="18CBD7C1" w14:textId="77777777" w:rsidR="009E61D5" w:rsidRPr="00DE63FF" w:rsidRDefault="009A53DA" w:rsidP="005026F2">
            <w:pPr>
              <w:spacing w:before="60" w:after="60" w:line="240" w:lineRule="auto"/>
              <w:rPr>
                <w:rFonts w:ascii="Aptos" w:hAnsi="Aptos"/>
              </w:rPr>
            </w:pPr>
            <w:r w:rsidRPr="00DE63FF">
              <w:rPr>
                <w:rFonts w:ascii="Aptos" w:hAnsi="Aptos"/>
              </w:rPr>
              <w:t>0</w:t>
            </w:r>
          </w:p>
        </w:tc>
      </w:tr>
      <w:tr w:rsidR="00910575" w:rsidRPr="00DE63FF" w14:paraId="2EC1713A" w14:textId="77777777" w:rsidTr="00000B84">
        <w:trPr>
          <w:cnfStyle w:val="000000010000" w:firstRow="0" w:lastRow="0" w:firstColumn="0" w:lastColumn="0" w:oddVBand="0" w:evenVBand="0" w:oddHBand="0" w:evenHBand="1" w:firstRowFirstColumn="0" w:firstRowLastColumn="0" w:lastRowFirstColumn="0" w:lastRowLastColumn="0"/>
          <w:cantSplit/>
          <w:trHeight w:val="326"/>
        </w:trPr>
        <w:tc>
          <w:tcPr>
            <w:tcW w:w="265" w:type="dxa"/>
            <w:vMerge/>
          </w:tcPr>
          <w:p w14:paraId="05A8C446" w14:textId="77777777" w:rsidR="008C6E1B" w:rsidRPr="00DE63FF" w:rsidRDefault="008C6E1B" w:rsidP="005026F2">
            <w:pPr>
              <w:spacing w:before="60" w:after="60" w:line="240" w:lineRule="auto"/>
              <w:rPr>
                <w:rFonts w:ascii="Aptos" w:hAnsi="Aptos"/>
              </w:rPr>
            </w:pPr>
          </w:p>
        </w:tc>
        <w:tc>
          <w:tcPr>
            <w:tcW w:w="5402" w:type="dxa"/>
            <w:vMerge/>
            <w:tcBorders>
              <w:top w:val="single" w:sz="8" w:space="0" w:color="FFFFFF" w:themeColor="background1"/>
              <w:bottom w:val="single" w:sz="4" w:space="0" w:color="auto"/>
            </w:tcBorders>
          </w:tcPr>
          <w:p w14:paraId="367E5C37" w14:textId="77777777" w:rsidR="008C6E1B" w:rsidRPr="00DE63FF" w:rsidRDefault="008C6E1B" w:rsidP="005026F2">
            <w:pPr>
              <w:spacing w:before="60" w:after="60" w:line="240" w:lineRule="auto"/>
              <w:rPr>
                <w:rFonts w:ascii="Aptos" w:hAnsi="Aptos"/>
              </w:rPr>
            </w:pPr>
          </w:p>
        </w:tc>
        <w:tc>
          <w:tcPr>
            <w:tcW w:w="1692" w:type="dxa"/>
            <w:vMerge/>
            <w:tcBorders>
              <w:top w:val="single" w:sz="8" w:space="0" w:color="FFFFFF" w:themeColor="background1"/>
              <w:bottom w:val="single" w:sz="4" w:space="0" w:color="auto"/>
            </w:tcBorders>
          </w:tcPr>
          <w:p w14:paraId="28A478F5" w14:textId="77777777" w:rsidR="008C6E1B" w:rsidRPr="00DE63FF" w:rsidRDefault="008C6E1B" w:rsidP="005026F2">
            <w:pPr>
              <w:spacing w:before="60" w:after="60" w:line="240" w:lineRule="auto"/>
              <w:rPr>
                <w:rFonts w:ascii="Aptos" w:hAnsi="Aptos"/>
              </w:rPr>
            </w:pPr>
          </w:p>
        </w:tc>
        <w:tc>
          <w:tcPr>
            <w:tcW w:w="844" w:type="dxa"/>
            <w:tcBorders>
              <w:top w:val="single" w:sz="8" w:space="0" w:color="FFFFFF" w:themeColor="background1"/>
              <w:bottom w:val="single" w:sz="4" w:space="0" w:color="auto"/>
            </w:tcBorders>
          </w:tcPr>
          <w:p w14:paraId="48C113B7" w14:textId="77777777" w:rsidR="008C6E1B" w:rsidRPr="00DE63FF" w:rsidRDefault="008C6E1B" w:rsidP="005026F2">
            <w:pPr>
              <w:spacing w:before="60" w:after="60" w:line="240" w:lineRule="auto"/>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321E1C9D" w14:textId="77777777" w:rsidR="008C6E1B" w:rsidRPr="00DE63FF" w:rsidRDefault="00566146" w:rsidP="005026F2">
            <w:pPr>
              <w:spacing w:before="60" w:after="60" w:line="240" w:lineRule="auto"/>
              <w:rPr>
                <w:rFonts w:ascii="Aptos" w:hAnsi="Aptos"/>
                <w:b/>
                <w:color w:val="000000" w:themeColor="text1"/>
              </w:rPr>
            </w:pPr>
            <w:r w:rsidRPr="00DE63FF">
              <w:rPr>
                <w:rFonts w:ascii="Aptos" w:hAnsi="Aptos"/>
                <w:b/>
                <w:color w:val="000000" w:themeColor="text1"/>
              </w:rPr>
              <w:t>0</w:t>
            </w:r>
          </w:p>
        </w:tc>
        <w:tc>
          <w:tcPr>
            <w:tcW w:w="942" w:type="dxa"/>
            <w:gridSpan w:val="2"/>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483C714D" w14:textId="77777777" w:rsidR="008C6E1B" w:rsidRPr="00DE63FF" w:rsidRDefault="00566146" w:rsidP="005026F2">
            <w:pPr>
              <w:spacing w:before="60" w:after="60" w:line="240" w:lineRule="auto"/>
              <w:rPr>
                <w:rFonts w:ascii="Aptos" w:hAnsi="Aptos"/>
                <w:b/>
                <w:color w:val="000000" w:themeColor="text1"/>
              </w:rPr>
            </w:pPr>
            <w:r w:rsidRPr="00DE63FF">
              <w:rPr>
                <w:rFonts w:ascii="Aptos" w:hAnsi="Aptos"/>
                <w:b/>
                <w:color w:val="000000" w:themeColor="text1"/>
              </w:rPr>
              <w:t>0</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51D36EA3" w14:textId="7F9A4824" w:rsidR="008C6E1B" w:rsidRPr="00DE63FF" w:rsidRDefault="00B6221B" w:rsidP="005026F2">
            <w:pPr>
              <w:spacing w:before="60" w:after="60" w:line="240" w:lineRule="auto"/>
              <w:rPr>
                <w:rFonts w:ascii="Aptos" w:hAnsi="Aptos"/>
                <w:b/>
                <w:color w:val="FF0000"/>
              </w:rPr>
            </w:pPr>
            <w:r w:rsidRPr="00DE63FF">
              <w:rPr>
                <w:rFonts w:ascii="Aptos" w:hAnsi="Aptos"/>
                <w:b/>
              </w:rPr>
              <w:t>0</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74850FC" w14:textId="5B3441C1" w:rsidR="008C6E1B" w:rsidRPr="00DE63FF" w:rsidRDefault="00E973C2" w:rsidP="005026F2">
            <w:pPr>
              <w:spacing w:before="60" w:after="60" w:line="240" w:lineRule="auto"/>
              <w:rPr>
                <w:rFonts w:ascii="Aptos" w:hAnsi="Aptos"/>
                <w:b/>
                <w:bCs/>
              </w:rPr>
            </w:pPr>
            <w:r w:rsidRPr="00DE63FF">
              <w:rPr>
                <w:rFonts w:ascii="Aptos" w:hAnsi="Aptos"/>
                <w:b/>
                <w:bCs/>
              </w:rPr>
              <w:t>0</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6C57B15B" w14:textId="73D01E63" w:rsidR="008C6E1B" w:rsidRPr="00DE63FF" w:rsidRDefault="00843A15" w:rsidP="005026F2">
            <w:pPr>
              <w:spacing w:before="60" w:after="60" w:line="240" w:lineRule="auto"/>
              <w:rPr>
                <w:rFonts w:ascii="Aptos" w:hAnsi="Aptos"/>
                <w:b/>
              </w:rPr>
            </w:pPr>
            <w:r w:rsidRPr="00DE63FF">
              <w:rPr>
                <w:rFonts w:ascii="Aptos" w:hAnsi="Aptos"/>
                <w:b/>
              </w:rPr>
              <w:t>0</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7B3BD9C7" w14:textId="77777777" w:rsidR="008C6E1B" w:rsidRPr="00DE63FF" w:rsidRDefault="008C6E1B" w:rsidP="005026F2">
            <w:pPr>
              <w:spacing w:before="60" w:after="60" w:line="240" w:lineRule="auto"/>
              <w:rPr>
                <w:rFonts w:ascii="Aptos" w:hAnsi="Aptos"/>
                <w:b/>
              </w:rPr>
            </w:pPr>
          </w:p>
        </w:tc>
        <w:tc>
          <w:tcPr>
            <w:tcW w:w="930" w:type="dxa"/>
            <w:gridSpan w:val="2"/>
            <w:tcBorders>
              <w:top w:val="single" w:sz="8" w:space="0" w:color="FFFFFF" w:themeColor="background1"/>
              <w:left w:val="single" w:sz="8" w:space="0" w:color="FFFFFF" w:themeColor="background1"/>
              <w:bottom w:val="single" w:sz="4" w:space="0" w:color="auto"/>
            </w:tcBorders>
          </w:tcPr>
          <w:p w14:paraId="421EB2E2" w14:textId="77777777" w:rsidR="008C6E1B" w:rsidRPr="00DE63FF" w:rsidRDefault="008C6E1B" w:rsidP="005026F2">
            <w:pPr>
              <w:spacing w:before="60" w:after="60" w:line="240" w:lineRule="auto"/>
              <w:rPr>
                <w:rFonts w:ascii="Aptos" w:hAnsi="Aptos"/>
                <w:b/>
              </w:rPr>
            </w:pPr>
          </w:p>
        </w:tc>
      </w:tr>
      <w:tr w:rsidR="009E61D5" w:rsidRPr="00DE63FF" w14:paraId="0E143541" w14:textId="77777777" w:rsidTr="53660537">
        <w:trPr>
          <w:gridAfter w:val="1"/>
          <w:cnfStyle w:val="000000100000" w:firstRow="0" w:lastRow="0" w:firstColumn="0" w:lastColumn="0" w:oddVBand="0" w:evenVBand="0" w:oddHBand="1" w:evenHBand="0" w:firstRowFirstColumn="0" w:firstRowLastColumn="0" w:lastRowFirstColumn="0" w:lastRowLastColumn="0"/>
          <w:wAfter w:w="12" w:type="dxa"/>
          <w:cantSplit/>
          <w:trHeight w:val="219"/>
        </w:trPr>
        <w:tc>
          <w:tcPr>
            <w:tcW w:w="265" w:type="dxa"/>
            <w:vMerge w:val="restart"/>
            <w:tcBorders>
              <w:top w:val="single" w:sz="4" w:space="0" w:color="auto"/>
              <w:bottom w:val="single" w:sz="8" w:space="0" w:color="FFFFFF" w:themeColor="background1"/>
            </w:tcBorders>
          </w:tcPr>
          <w:p w14:paraId="4E2191D7" w14:textId="77777777" w:rsidR="009E61D5" w:rsidRPr="00DE63FF" w:rsidRDefault="009E61D5" w:rsidP="005026F2">
            <w:pPr>
              <w:spacing w:before="60" w:after="60" w:line="240" w:lineRule="auto"/>
              <w:rPr>
                <w:rFonts w:ascii="Aptos" w:hAnsi="Aptos"/>
              </w:rPr>
            </w:pPr>
            <w:r w:rsidRPr="00DE63FF">
              <w:rPr>
                <w:rFonts w:ascii="Aptos" w:hAnsi="Aptos"/>
              </w:rPr>
              <w:t>b</w:t>
            </w:r>
          </w:p>
        </w:tc>
        <w:tc>
          <w:tcPr>
            <w:tcW w:w="5402" w:type="dxa"/>
            <w:vMerge w:val="restart"/>
            <w:tcBorders>
              <w:top w:val="single" w:sz="4" w:space="0" w:color="auto"/>
              <w:bottom w:val="single" w:sz="8" w:space="0" w:color="FFFFFF" w:themeColor="background1"/>
            </w:tcBorders>
          </w:tcPr>
          <w:p w14:paraId="78E4C1CA" w14:textId="2F784826" w:rsidR="009E61D5" w:rsidRPr="00DE63FF" w:rsidRDefault="00566146" w:rsidP="005026F2">
            <w:pPr>
              <w:spacing w:before="60" w:after="60" w:line="240" w:lineRule="auto"/>
              <w:rPr>
                <w:rFonts w:ascii="Aptos" w:hAnsi="Aptos"/>
              </w:rPr>
            </w:pPr>
            <w:r w:rsidRPr="00DE63FF">
              <w:rPr>
                <w:rFonts w:ascii="Aptos" w:hAnsi="Aptos"/>
              </w:rPr>
              <w:t xml:space="preserve">Percentage of time compliant </w:t>
            </w:r>
            <w:r w:rsidR="009A53DA" w:rsidRPr="00DE63FF">
              <w:rPr>
                <w:rFonts w:ascii="Aptos" w:hAnsi="Aptos"/>
              </w:rPr>
              <w:t>with retail water company pressure requirements</w:t>
            </w:r>
            <w:r w:rsidR="00EC5D7A" w:rsidRPr="00DE63FF">
              <w:rPr>
                <w:rFonts w:ascii="Aptos" w:hAnsi="Aptos"/>
              </w:rPr>
              <w:t xml:space="preserve"> </w:t>
            </w:r>
            <w:r w:rsidR="00EC2654" w:rsidRPr="00DE63FF">
              <w:rPr>
                <w:rFonts w:ascii="Aptos" w:hAnsi="Aptos"/>
              </w:rPr>
              <w:t>(cumulative across the year)</w:t>
            </w:r>
          </w:p>
        </w:tc>
        <w:tc>
          <w:tcPr>
            <w:tcW w:w="1692" w:type="dxa"/>
            <w:vMerge w:val="restart"/>
            <w:tcBorders>
              <w:top w:val="single" w:sz="4" w:space="0" w:color="auto"/>
              <w:bottom w:val="single" w:sz="8" w:space="0" w:color="FFFFFF" w:themeColor="background1"/>
            </w:tcBorders>
          </w:tcPr>
          <w:p w14:paraId="7AEB56AB" w14:textId="77777777" w:rsidR="009E61D5" w:rsidRPr="00DE63FF" w:rsidRDefault="00566146" w:rsidP="005026F2">
            <w:pPr>
              <w:spacing w:before="60" w:after="60" w:line="240" w:lineRule="auto"/>
              <w:rPr>
                <w:rFonts w:ascii="Aptos" w:hAnsi="Aptos"/>
              </w:rPr>
            </w:pPr>
            <w:r w:rsidRPr="00DE63FF">
              <w:rPr>
                <w:rFonts w:ascii="Aptos" w:hAnsi="Aptos"/>
              </w:rPr>
              <w:t>Percentage</w:t>
            </w:r>
          </w:p>
        </w:tc>
        <w:tc>
          <w:tcPr>
            <w:tcW w:w="844" w:type="dxa"/>
            <w:tcBorders>
              <w:top w:val="single" w:sz="4" w:space="0" w:color="auto"/>
              <w:bottom w:val="single" w:sz="8" w:space="0" w:color="FFFFFF" w:themeColor="background1"/>
            </w:tcBorders>
          </w:tcPr>
          <w:p w14:paraId="3168DABA" w14:textId="77777777" w:rsidR="009E61D5" w:rsidRPr="00DE63FF" w:rsidRDefault="009E61D5" w:rsidP="005026F2">
            <w:pPr>
              <w:spacing w:before="60" w:after="60" w:line="240" w:lineRule="auto"/>
              <w:rPr>
                <w:rFonts w:ascii="Aptos" w:hAnsi="Aptos"/>
              </w:rPr>
            </w:pPr>
            <w:r w:rsidRPr="00DE63FF">
              <w:rPr>
                <w:rFonts w:ascii="Aptos" w:hAnsi="Aptos"/>
              </w:rPr>
              <w:t>Target</w:t>
            </w:r>
          </w:p>
        </w:tc>
        <w:tc>
          <w:tcPr>
            <w:tcW w:w="929" w:type="dxa"/>
            <w:tcBorders>
              <w:top w:val="single" w:sz="4" w:space="0" w:color="auto"/>
              <w:bottom w:val="single" w:sz="8" w:space="0" w:color="FFFFFF" w:themeColor="background1"/>
            </w:tcBorders>
            <w:shd w:val="clear" w:color="auto" w:fill="BFBFBF" w:themeFill="background1" w:themeFillShade="BF"/>
          </w:tcPr>
          <w:p w14:paraId="1E9BEE1C" w14:textId="77777777" w:rsidR="009E61D5" w:rsidRPr="00DE63FF" w:rsidRDefault="009E61D5" w:rsidP="005026F2">
            <w:pPr>
              <w:spacing w:before="60" w:after="60" w:line="240" w:lineRule="auto"/>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shd w:val="clear" w:color="auto" w:fill="BFBFBF" w:themeFill="background1" w:themeFillShade="BF"/>
          </w:tcPr>
          <w:p w14:paraId="5F0A6829" w14:textId="77777777" w:rsidR="009E61D5" w:rsidRPr="00DE63FF" w:rsidRDefault="00861BD6" w:rsidP="005026F2">
            <w:pPr>
              <w:spacing w:before="60" w:after="60" w:line="240" w:lineRule="auto"/>
              <w:jc w:val="center"/>
              <w:rPr>
                <w:rFonts w:ascii="Aptos" w:hAnsi="Aptos"/>
                <w:color w:val="000000" w:themeColor="text1"/>
              </w:rPr>
            </w:pPr>
            <w:r w:rsidRPr="00DE63FF">
              <w:rPr>
                <w:rFonts w:ascii="Aptos" w:hAnsi="Aptos"/>
                <w:color w:val="000000" w:themeColor="text1"/>
              </w:rPr>
              <w:t>–</w:t>
            </w:r>
          </w:p>
        </w:tc>
        <w:tc>
          <w:tcPr>
            <w:tcW w:w="930" w:type="dxa"/>
            <w:gridSpan w:val="2"/>
            <w:tcBorders>
              <w:top w:val="single" w:sz="4" w:space="0" w:color="auto"/>
              <w:bottom w:val="single" w:sz="8" w:space="0" w:color="FFFFFF" w:themeColor="background1"/>
            </w:tcBorders>
          </w:tcPr>
          <w:p w14:paraId="2D4ACB61" w14:textId="77777777" w:rsidR="009E61D5" w:rsidRPr="00DE63FF" w:rsidRDefault="00566146" w:rsidP="005026F2">
            <w:pPr>
              <w:spacing w:before="60" w:after="60" w:line="240" w:lineRule="auto"/>
              <w:rPr>
                <w:rFonts w:ascii="Aptos" w:hAnsi="Aptos"/>
                <w:color w:val="000000" w:themeColor="text1"/>
              </w:rPr>
            </w:pPr>
            <w:r w:rsidRPr="00DE63FF">
              <w:rPr>
                <w:rFonts w:ascii="Aptos" w:hAnsi="Aptos"/>
                <w:color w:val="000000" w:themeColor="text1"/>
              </w:rPr>
              <w:t>99.9%</w:t>
            </w:r>
          </w:p>
        </w:tc>
        <w:tc>
          <w:tcPr>
            <w:tcW w:w="930" w:type="dxa"/>
            <w:gridSpan w:val="2"/>
            <w:tcBorders>
              <w:top w:val="single" w:sz="4" w:space="0" w:color="auto"/>
              <w:bottom w:val="single" w:sz="8" w:space="0" w:color="FFFFFF" w:themeColor="background1"/>
            </w:tcBorders>
          </w:tcPr>
          <w:p w14:paraId="296923F4" w14:textId="77777777" w:rsidR="009E61D5" w:rsidRPr="00DE63FF" w:rsidRDefault="00566146" w:rsidP="005026F2">
            <w:pPr>
              <w:spacing w:before="60" w:after="60" w:line="240" w:lineRule="auto"/>
              <w:rPr>
                <w:rFonts w:ascii="Aptos" w:hAnsi="Aptos"/>
              </w:rPr>
            </w:pPr>
            <w:r w:rsidRPr="00DE63FF">
              <w:rPr>
                <w:rFonts w:ascii="Aptos" w:hAnsi="Aptos"/>
              </w:rPr>
              <w:t>99.9%</w:t>
            </w:r>
          </w:p>
        </w:tc>
        <w:tc>
          <w:tcPr>
            <w:tcW w:w="930" w:type="dxa"/>
            <w:gridSpan w:val="2"/>
            <w:tcBorders>
              <w:top w:val="single" w:sz="4" w:space="0" w:color="auto"/>
              <w:bottom w:val="single" w:sz="8" w:space="0" w:color="FFFFFF" w:themeColor="background1"/>
            </w:tcBorders>
          </w:tcPr>
          <w:p w14:paraId="419507B4" w14:textId="77777777" w:rsidR="009E61D5" w:rsidRPr="00DE63FF" w:rsidRDefault="00566146" w:rsidP="005026F2">
            <w:pPr>
              <w:spacing w:before="60" w:after="60" w:line="240" w:lineRule="auto"/>
              <w:rPr>
                <w:rFonts w:ascii="Aptos" w:hAnsi="Aptos"/>
              </w:rPr>
            </w:pPr>
            <w:r w:rsidRPr="00DE63FF">
              <w:rPr>
                <w:rFonts w:ascii="Aptos" w:hAnsi="Aptos"/>
              </w:rPr>
              <w:t>99.9%</w:t>
            </w:r>
          </w:p>
        </w:tc>
        <w:tc>
          <w:tcPr>
            <w:tcW w:w="930" w:type="dxa"/>
            <w:gridSpan w:val="2"/>
            <w:tcBorders>
              <w:top w:val="single" w:sz="4" w:space="0" w:color="auto"/>
              <w:bottom w:val="single" w:sz="8" w:space="0" w:color="FFFFFF" w:themeColor="background1"/>
            </w:tcBorders>
          </w:tcPr>
          <w:p w14:paraId="0D5569D9" w14:textId="77777777" w:rsidR="009E61D5" w:rsidRPr="00DE63FF" w:rsidRDefault="00566146" w:rsidP="005026F2">
            <w:pPr>
              <w:spacing w:before="60" w:after="60" w:line="240" w:lineRule="auto"/>
              <w:rPr>
                <w:rFonts w:ascii="Aptos" w:hAnsi="Aptos"/>
              </w:rPr>
            </w:pPr>
            <w:r w:rsidRPr="00DE63FF">
              <w:rPr>
                <w:rFonts w:ascii="Aptos" w:hAnsi="Aptos"/>
              </w:rPr>
              <w:t>99.9%</w:t>
            </w:r>
          </w:p>
        </w:tc>
        <w:tc>
          <w:tcPr>
            <w:tcW w:w="930" w:type="dxa"/>
            <w:gridSpan w:val="2"/>
            <w:tcBorders>
              <w:top w:val="single" w:sz="4" w:space="0" w:color="auto"/>
              <w:bottom w:val="single" w:sz="8" w:space="0" w:color="FFFFFF" w:themeColor="background1"/>
            </w:tcBorders>
          </w:tcPr>
          <w:p w14:paraId="20CA5B10" w14:textId="77777777" w:rsidR="009E61D5" w:rsidRPr="00DE63FF" w:rsidRDefault="00566146" w:rsidP="005026F2">
            <w:pPr>
              <w:spacing w:before="60" w:after="60" w:line="240" w:lineRule="auto"/>
              <w:rPr>
                <w:rFonts w:ascii="Aptos" w:hAnsi="Aptos"/>
              </w:rPr>
            </w:pPr>
            <w:r w:rsidRPr="00DE63FF">
              <w:rPr>
                <w:rFonts w:ascii="Aptos" w:hAnsi="Aptos"/>
              </w:rPr>
              <w:t>99.9%</w:t>
            </w:r>
          </w:p>
        </w:tc>
      </w:tr>
      <w:tr w:rsidR="00910575" w:rsidRPr="00DE63FF" w14:paraId="3AE64B84" w14:textId="77777777" w:rsidTr="00000B84">
        <w:trPr>
          <w:gridAfter w:val="1"/>
          <w:cnfStyle w:val="000000010000" w:firstRow="0" w:lastRow="0" w:firstColumn="0" w:lastColumn="0" w:oddVBand="0" w:evenVBand="0" w:oddHBand="0" w:evenHBand="1" w:firstRowFirstColumn="0" w:firstRowLastColumn="0" w:lastRowFirstColumn="0" w:lastRowLastColumn="0"/>
          <w:wAfter w:w="12" w:type="dxa"/>
          <w:cantSplit/>
          <w:trHeight w:val="383"/>
        </w:trPr>
        <w:tc>
          <w:tcPr>
            <w:tcW w:w="265" w:type="dxa"/>
            <w:vMerge/>
          </w:tcPr>
          <w:p w14:paraId="384BBA2F" w14:textId="77777777" w:rsidR="00561692" w:rsidRPr="00DE63FF" w:rsidRDefault="00561692" w:rsidP="005026F2">
            <w:pPr>
              <w:spacing w:before="60" w:after="60" w:line="240" w:lineRule="auto"/>
              <w:rPr>
                <w:rFonts w:ascii="Aptos" w:hAnsi="Aptos"/>
              </w:rPr>
            </w:pPr>
          </w:p>
        </w:tc>
        <w:tc>
          <w:tcPr>
            <w:tcW w:w="5402" w:type="dxa"/>
            <w:vMerge/>
            <w:tcBorders>
              <w:top w:val="single" w:sz="8" w:space="0" w:color="FFFFFF" w:themeColor="background1"/>
              <w:bottom w:val="single" w:sz="4" w:space="0" w:color="auto"/>
            </w:tcBorders>
          </w:tcPr>
          <w:p w14:paraId="4C32600F" w14:textId="77777777" w:rsidR="00561692" w:rsidRPr="00DE63FF" w:rsidRDefault="00561692" w:rsidP="005026F2">
            <w:pPr>
              <w:spacing w:before="60" w:after="60" w:line="240" w:lineRule="auto"/>
              <w:rPr>
                <w:rFonts w:ascii="Aptos" w:hAnsi="Aptos"/>
              </w:rPr>
            </w:pPr>
          </w:p>
        </w:tc>
        <w:tc>
          <w:tcPr>
            <w:tcW w:w="1692" w:type="dxa"/>
            <w:vMerge/>
            <w:tcBorders>
              <w:top w:val="single" w:sz="8" w:space="0" w:color="FFFFFF" w:themeColor="background1"/>
              <w:bottom w:val="single" w:sz="4" w:space="0" w:color="auto"/>
            </w:tcBorders>
          </w:tcPr>
          <w:p w14:paraId="439C0820" w14:textId="77777777" w:rsidR="00561692" w:rsidRPr="00DE63FF" w:rsidRDefault="00561692" w:rsidP="005026F2">
            <w:pPr>
              <w:spacing w:before="60" w:after="60" w:line="240" w:lineRule="auto"/>
              <w:rPr>
                <w:rFonts w:ascii="Aptos" w:hAnsi="Aptos"/>
              </w:rPr>
            </w:pPr>
          </w:p>
        </w:tc>
        <w:tc>
          <w:tcPr>
            <w:tcW w:w="844" w:type="dxa"/>
            <w:tcBorders>
              <w:top w:val="single" w:sz="8" w:space="0" w:color="FFFFFF" w:themeColor="background1"/>
              <w:bottom w:val="single" w:sz="4" w:space="0" w:color="auto"/>
            </w:tcBorders>
          </w:tcPr>
          <w:p w14:paraId="53F083F2" w14:textId="77777777" w:rsidR="00561692" w:rsidRPr="00DE63FF" w:rsidRDefault="00561692" w:rsidP="005026F2">
            <w:pPr>
              <w:spacing w:before="60" w:after="60" w:line="240" w:lineRule="auto"/>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4D02D054" w14:textId="77777777" w:rsidR="00561692" w:rsidRPr="00DE63FF" w:rsidRDefault="00566146" w:rsidP="005026F2">
            <w:pPr>
              <w:spacing w:before="60" w:after="60" w:line="240" w:lineRule="auto"/>
              <w:rPr>
                <w:rFonts w:ascii="Aptos" w:hAnsi="Aptos"/>
                <w:b/>
                <w:color w:val="000000" w:themeColor="text1"/>
              </w:rPr>
            </w:pPr>
            <w:r w:rsidRPr="00DE63FF">
              <w:rPr>
                <w:rFonts w:ascii="Aptos" w:hAnsi="Aptos"/>
                <w:b/>
                <w:color w:val="000000" w:themeColor="text1"/>
              </w:rPr>
              <w:t>99.9%</w:t>
            </w:r>
          </w:p>
        </w:tc>
        <w:tc>
          <w:tcPr>
            <w:tcW w:w="930"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7FFEF231" w14:textId="77777777" w:rsidR="00561692" w:rsidRPr="00DE63FF" w:rsidRDefault="00566146" w:rsidP="005026F2">
            <w:pPr>
              <w:spacing w:before="60" w:after="60" w:line="240" w:lineRule="auto"/>
              <w:rPr>
                <w:rFonts w:ascii="Aptos" w:hAnsi="Aptos"/>
                <w:b/>
                <w:color w:val="000000" w:themeColor="text1"/>
              </w:rPr>
            </w:pPr>
            <w:r w:rsidRPr="00DE63FF">
              <w:rPr>
                <w:rFonts w:ascii="Aptos" w:hAnsi="Aptos"/>
                <w:b/>
                <w:color w:val="000000" w:themeColor="text1"/>
              </w:rPr>
              <w:t>99.9%</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729E2D2C" w14:textId="3554DDC9" w:rsidR="00561692" w:rsidRPr="00DE63FF" w:rsidRDefault="00857FD1" w:rsidP="005026F2">
            <w:pPr>
              <w:spacing w:before="60" w:after="60" w:line="240" w:lineRule="auto"/>
              <w:rPr>
                <w:rFonts w:ascii="Aptos" w:hAnsi="Aptos"/>
                <w:b/>
              </w:rPr>
            </w:pPr>
            <w:r w:rsidRPr="00DE63FF">
              <w:rPr>
                <w:rFonts w:ascii="Aptos" w:hAnsi="Aptos"/>
                <w:b/>
              </w:rPr>
              <w:t>100.0</w:t>
            </w:r>
            <w:r w:rsidR="00B6221B" w:rsidRPr="00DE63FF">
              <w:rPr>
                <w:rFonts w:ascii="Aptos" w:hAnsi="Aptos"/>
                <w:b/>
              </w:rPr>
              <w:t>%</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937D610" w14:textId="4963DB3B" w:rsidR="00561692" w:rsidRPr="00DE63FF" w:rsidRDefault="2A20EB29" w:rsidP="005026F2">
            <w:pPr>
              <w:spacing w:before="60" w:after="60" w:line="240" w:lineRule="auto"/>
              <w:rPr>
                <w:rFonts w:ascii="Aptos" w:hAnsi="Aptos"/>
                <w:b/>
                <w:bCs/>
                <w:color w:val="FF0000"/>
              </w:rPr>
            </w:pPr>
            <w:r w:rsidRPr="00DE63FF">
              <w:rPr>
                <w:rFonts w:ascii="Aptos" w:hAnsi="Aptos"/>
                <w:b/>
                <w:bCs/>
              </w:rPr>
              <w:t>99.</w:t>
            </w:r>
            <w:r w:rsidR="003B6941" w:rsidRPr="00DE63FF">
              <w:rPr>
                <w:rFonts w:ascii="Aptos" w:hAnsi="Aptos"/>
                <w:b/>
                <w:bCs/>
              </w:rPr>
              <w:t>9%</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2E1BFF00" w14:textId="35998118" w:rsidR="00561692" w:rsidRPr="00DE63FF" w:rsidRDefault="00DF5EEB" w:rsidP="005026F2">
            <w:pPr>
              <w:spacing w:before="60" w:after="60" w:line="240" w:lineRule="auto"/>
              <w:rPr>
                <w:rFonts w:ascii="Aptos" w:hAnsi="Aptos"/>
                <w:b/>
              </w:rPr>
            </w:pPr>
            <w:r w:rsidRPr="00DE63FF">
              <w:rPr>
                <w:rFonts w:ascii="Aptos" w:hAnsi="Aptos"/>
                <w:b/>
                <w:sz w:val="20"/>
                <w:szCs w:val="20"/>
              </w:rPr>
              <w:t>100.0</w:t>
            </w:r>
            <w:r w:rsidR="005666C8" w:rsidRPr="00DE63FF">
              <w:rPr>
                <w:rFonts w:ascii="Aptos" w:hAnsi="Aptos"/>
                <w:b/>
                <w:sz w:val="20"/>
                <w:szCs w:val="20"/>
              </w:rPr>
              <w:t>%</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03127F04" w14:textId="77777777" w:rsidR="00561692" w:rsidRPr="00DE63FF" w:rsidRDefault="00561692" w:rsidP="005026F2">
            <w:pPr>
              <w:spacing w:before="60" w:after="60" w:line="240" w:lineRule="auto"/>
              <w:rPr>
                <w:rFonts w:ascii="Aptos" w:hAnsi="Aptos"/>
                <w:b/>
              </w:rPr>
            </w:pPr>
          </w:p>
        </w:tc>
        <w:tc>
          <w:tcPr>
            <w:tcW w:w="930" w:type="dxa"/>
            <w:gridSpan w:val="2"/>
            <w:tcBorders>
              <w:top w:val="single" w:sz="8" w:space="0" w:color="FFFFFF" w:themeColor="background1"/>
              <w:left w:val="single" w:sz="8" w:space="0" w:color="FFFFFF" w:themeColor="background1"/>
              <w:bottom w:val="single" w:sz="4" w:space="0" w:color="auto"/>
            </w:tcBorders>
          </w:tcPr>
          <w:p w14:paraId="779F7206" w14:textId="77777777" w:rsidR="00561692" w:rsidRPr="00DE63FF" w:rsidRDefault="00561692" w:rsidP="005026F2">
            <w:pPr>
              <w:spacing w:before="60" w:after="60" w:line="240" w:lineRule="auto"/>
              <w:rPr>
                <w:rFonts w:ascii="Aptos" w:hAnsi="Aptos"/>
                <w:b/>
              </w:rPr>
            </w:pPr>
          </w:p>
        </w:tc>
      </w:tr>
      <w:tr w:rsidR="009E61D5" w:rsidRPr="00DE63FF" w14:paraId="3E2337CC" w14:textId="77777777" w:rsidTr="00AB2086">
        <w:trPr>
          <w:gridAfter w:val="1"/>
          <w:cnfStyle w:val="000000100000" w:firstRow="0" w:lastRow="0" w:firstColumn="0" w:lastColumn="0" w:oddVBand="0" w:evenVBand="0" w:oddHBand="1" w:evenHBand="0" w:firstRowFirstColumn="0" w:firstRowLastColumn="0" w:lastRowFirstColumn="0" w:lastRowLastColumn="0"/>
          <w:wAfter w:w="12" w:type="dxa"/>
          <w:cantSplit/>
          <w:trHeight w:val="235"/>
        </w:trPr>
        <w:tc>
          <w:tcPr>
            <w:tcW w:w="265" w:type="dxa"/>
            <w:vMerge w:val="restart"/>
            <w:tcBorders>
              <w:top w:val="single" w:sz="4" w:space="0" w:color="auto"/>
              <w:bottom w:val="single" w:sz="4" w:space="0" w:color="auto"/>
            </w:tcBorders>
          </w:tcPr>
          <w:p w14:paraId="2FEBD0C2" w14:textId="77777777" w:rsidR="009E61D5" w:rsidRPr="00DE63FF" w:rsidRDefault="009E61D5" w:rsidP="005026F2">
            <w:pPr>
              <w:spacing w:before="60" w:after="60" w:line="240" w:lineRule="auto"/>
              <w:rPr>
                <w:rFonts w:ascii="Aptos" w:hAnsi="Aptos"/>
              </w:rPr>
            </w:pPr>
            <w:r w:rsidRPr="00DE63FF">
              <w:rPr>
                <w:rFonts w:ascii="Aptos" w:hAnsi="Aptos"/>
              </w:rPr>
              <w:t>c</w:t>
            </w:r>
          </w:p>
        </w:tc>
        <w:tc>
          <w:tcPr>
            <w:tcW w:w="5402" w:type="dxa"/>
            <w:vMerge w:val="restart"/>
            <w:tcBorders>
              <w:top w:val="single" w:sz="4" w:space="0" w:color="auto"/>
              <w:bottom w:val="single" w:sz="8" w:space="0" w:color="FFFFFF" w:themeColor="background1"/>
            </w:tcBorders>
          </w:tcPr>
          <w:p w14:paraId="04B47919" w14:textId="77777777" w:rsidR="009E61D5" w:rsidRPr="00DE63FF" w:rsidRDefault="009E61D5" w:rsidP="005026F2">
            <w:pPr>
              <w:spacing w:before="60" w:after="60" w:line="240" w:lineRule="auto"/>
              <w:rPr>
                <w:rFonts w:ascii="Aptos" w:hAnsi="Aptos"/>
              </w:rPr>
            </w:pPr>
            <w:r w:rsidRPr="00DE63FF">
              <w:rPr>
                <w:rFonts w:ascii="Aptos" w:hAnsi="Aptos"/>
              </w:rPr>
              <w:t xml:space="preserve">Number of </w:t>
            </w:r>
            <w:r w:rsidR="009A53DA" w:rsidRPr="00DE63FF">
              <w:rPr>
                <w:rFonts w:ascii="Aptos" w:hAnsi="Aptos"/>
              </w:rPr>
              <w:t>sewerage transfer system spills due to system failure</w:t>
            </w:r>
          </w:p>
        </w:tc>
        <w:tc>
          <w:tcPr>
            <w:tcW w:w="1692" w:type="dxa"/>
            <w:vMerge w:val="restart"/>
            <w:tcBorders>
              <w:top w:val="single" w:sz="4" w:space="0" w:color="auto"/>
              <w:bottom w:val="single" w:sz="8" w:space="0" w:color="FFFFFF" w:themeColor="background1"/>
            </w:tcBorders>
          </w:tcPr>
          <w:p w14:paraId="1A9666A9" w14:textId="77777777" w:rsidR="009E61D5" w:rsidRPr="00DE63FF" w:rsidRDefault="009E61D5" w:rsidP="005026F2">
            <w:pPr>
              <w:spacing w:before="60" w:after="60" w:line="240" w:lineRule="auto"/>
              <w:rPr>
                <w:rFonts w:ascii="Aptos" w:hAnsi="Aptos"/>
              </w:rPr>
            </w:pPr>
            <w:r w:rsidRPr="00DE63FF">
              <w:rPr>
                <w:rFonts w:ascii="Aptos" w:hAnsi="Aptos"/>
              </w:rPr>
              <w:t>No.</w:t>
            </w:r>
          </w:p>
        </w:tc>
        <w:tc>
          <w:tcPr>
            <w:tcW w:w="844" w:type="dxa"/>
            <w:tcBorders>
              <w:top w:val="single" w:sz="4" w:space="0" w:color="auto"/>
              <w:bottom w:val="single" w:sz="8" w:space="0" w:color="FFFFFF" w:themeColor="background1"/>
            </w:tcBorders>
          </w:tcPr>
          <w:p w14:paraId="16ED2C2D" w14:textId="77777777" w:rsidR="009E61D5" w:rsidRPr="00DE63FF" w:rsidRDefault="009E61D5" w:rsidP="005026F2">
            <w:pPr>
              <w:spacing w:before="60" w:after="60" w:line="240" w:lineRule="auto"/>
              <w:rPr>
                <w:rFonts w:ascii="Aptos" w:hAnsi="Aptos"/>
              </w:rPr>
            </w:pPr>
            <w:r w:rsidRPr="00DE63FF">
              <w:rPr>
                <w:rFonts w:ascii="Aptos" w:hAnsi="Aptos"/>
              </w:rPr>
              <w:t>Target</w:t>
            </w:r>
          </w:p>
        </w:tc>
        <w:tc>
          <w:tcPr>
            <w:tcW w:w="929" w:type="dxa"/>
            <w:tcBorders>
              <w:top w:val="single" w:sz="4" w:space="0" w:color="auto"/>
              <w:bottom w:val="single" w:sz="8" w:space="0" w:color="FFFFFF" w:themeColor="background1"/>
            </w:tcBorders>
            <w:shd w:val="clear" w:color="auto" w:fill="BFBFBF" w:themeFill="background1" w:themeFillShade="BF"/>
          </w:tcPr>
          <w:p w14:paraId="23C47877" w14:textId="77777777" w:rsidR="009E61D5" w:rsidRPr="00DE63FF" w:rsidRDefault="009E61D5" w:rsidP="005026F2">
            <w:pPr>
              <w:spacing w:before="60" w:after="60" w:line="240" w:lineRule="auto"/>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shd w:val="clear" w:color="auto" w:fill="BFBFBF" w:themeFill="background1" w:themeFillShade="BF"/>
          </w:tcPr>
          <w:p w14:paraId="434E36F6" w14:textId="77777777" w:rsidR="009E61D5" w:rsidRPr="00DE63FF" w:rsidRDefault="00861BD6" w:rsidP="005026F2">
            <w:pPr>
              <w:spacing w:before="60" w:after="60" w:line="240" w:lineRule="auto"/>
              <w:jc w:val="center"/>
              <w:rPr>
                <w:rFonts w:ascii="Aptos" w:hAnsi="Aptos"/>
                <w:color w:val="000000" w:themeColor="text1"/>
              </w:rPr>
            </w:pPr>
            <w:r w:rsidRPr="00DE63FF">
              <w:rPr>
                <w:rFonts w:ascii="Aptos" w:hAnsi="Aptos"/>
                <w:color w:val="000000" w:themeColor="text1"/>
              </w:rPr>
              <w:t>–</w:t>
            </w:r>
          </w:p>
        </w:tc>
        <w:tc>
          <w:tcPr>
            <w:tcW w:w="930" w:type="dxa"/>
            <w:gridSpan w:val="2"/>
            <w:tcBorders>
              <w:top w:val="single" w:sz="4" w:space="0" w:color="auto"/>
              <w:bottom w:val="single" w:sz="8" w:space="0" w:color="FFFFFF" w:themeColor="background1"/>
            </w:tcBorders>
          </w:tcPr>
          <w:p w14:paraId="2A9F4B05" w14:textId="77777777" w:rsidR="009E61D5" w:rsidRPr="00DE63FF" w:rsidRDefault="009E61D5" w:rsidP="005026F2">
            <w:pPr>
              <w:spacing w:before="60" w:after="60" w:line="240" w:lineRule="auto"/>
              <w:rPr>
                <w:rFonts w:ascii="Aptos" w:hAnsi="Aptos"/>
                <w:color w:val="000000" w:themeColor="text1"/>
              </w:rPr>
            </w:pPr>
            <w:r w:rsidRPr="00DE63FF">
              <w:rPr>
                <w:rFonts w:ascii="Aptos" w:hAnsi="Aptos"/>
                <w:color w:val="000000" w:themeColor="text1"/>
              </w:rPr>
              <w:t>0</w:t>
            </w:r>
          </w:p>
        </w:tc>
        <w:tc>
          <w:tcPr>
            <w:tcW w:w="930" w:type="dxa"/>
            <w:gridSpan w:val="2"/>
            <w:tcBorders>
              <w:top w:val="single" w:sz="4" w:space="0" w:color="auto"/>
              <w:bottom w:val="single" w:sz="8" w:space="0" w:color="FFFFFF" w:themeColor="background1"/>
            </w:tcBorders>
          </w:tcPr>
          <w:p w14:paraId="3C0DB584" w14:textId="77777777" w:rsidR="009E61D5" w:rsidRPr="00DE63FF" w:rsidRDefault="009E61D5" w:rsidP="005026F2">
            <w:pPr>
              <w:spacing w:before="60" w:after="60" w:line="240" w:lineRule="auto"/>
              <w:rPr>
                <w:rFonts w:ascii="Aptos" w:hAnsi="Aptos"/>
              </w:rPr>
            </w:pPr>
            <w:r w:rsidRPr="00DE63FF">
              <w:rPr>
                <w:rFonts w:ascii="Aptos" w:hAnsi="Aptos"/>
              </w:rPr>
              <w:t>0</w:t>
            </w:r>
          </w:p>
        </w:tc>
        <w:tc>
          <w:tcPr>
            <w:tcW w:w="930" w:type="dxa"/>
            <w:gridSpan w:val="2"/>
            <w:tcBorders>
              <w:top w:val="single" w:sz="4" w:space="0" w:color="auto"/>
              <w:bottom w:val="single" w:sz="8" w:space="0" w:color="FFFFFF" w:themeColor="background1"/>
            </w:tcBorders>
          </w:tcPr>
          <w:p w14:paraId="74F9535B" w14:textId="77777777" w:rsidR="009E61D5" w:rsidRPr="00DE63FF" w:rsidRDefault="009E61D5" w:rsidP="005026F2">
            <w:pPr>
              <w:spacing w:before="60" w:after="60" w:line="240" w:lineRule="auto"/>
              <w:rPr>
                <w:rFonts w:ascii="Aptos" w:hAnsi="Aptos"/>
              </w:rPr>
            </w:pPr>
            <w:r w:rsidRPr="00DE63FF">
              <w:rPr>
                <w:rFonts w:ascii="Aptos" w:hAnsi="Aptos"/>
              </w:rPr>
              <w:t>0</w:t>
            </w:r>
          </w:p>
        </w:tc>
        <w:tc>
          <w:tcPr>
            <w:tcW w:w="930" w:type="dxa"/>
            <w:gridSpan w:val="2"/>
            <w:tcBorders>
              <w:top w:val="single" w:sz="4" w:space="0" w:color="auto"/>
              <w:bottom w:val="single" w:sz="8" w:space="0" w:color="FFFFFF" w:themeColor="background1"/>
            </w:tcBorders>
          </w:tcPr>
          <w:p w14:paraId="1BFFB210" w14:textId="77777777" w:rsidR="009E61D5" w:rsidRPr="00DE63FF" w:rsidRDefault="009E61D5" w:rsidP="005026F2">
            <w:pPr>
              <w:spacing w:before="60" w:after="60" w:line="240" w:lineRule="auto"/>
              <w:rPr>
                <w:rFonts w:ascii="Aptos" w:hAnsi="Aptos"/>
              </w:rPr>
            </w:pPr>
            <w:r w:rsidRPr="00DE63FF">
              <w:rPr>
                <w:rFonts w:ascii="Aptos" w:hAnsi="Aptos"/>
              </w:rPr>
              <w:t>0</w:t>
            </w:r>
          </w:p>
        </w:tc>
        <w:tc>
          <w:tcPr>
            <w:tcW w:w="930" w:type="dxa"/>
            <w:gridSpan w:val="2"/>
            <w:tcBorders>
              <w:top w:val="single" w:sz="4" w:space="0" w:color="auto"/>
              <w:bottom w:val="single" w:sz="8" w:space="0" w:color="FFFFFF" w:themeColor="background1"/>
            </w:tcBorders>
          </w:tcPr>
          <w:p w14:paraId="3B5EC7C9" w14:textId="77777777" w:rsidR="009E61D5" w:rsidRPr="00DE63FF" w:rsidRDefault="009E61D5" w:rsidP="005026F2">
            <w:pPr>
              <w:spacing w:before="60" w:after="60" w:line="240" w:lineRule="auto"/>
              <w:rPr>
                <w:rFonts w:ascii="Aptos" w:hAnsi="Aptos"/>
              </w:rPr>
            </w:pPr>
            <w:r w:rsidRPr="00DE63FF">
              <w:rPr>
                <w:rFonts w:ascii="Aptos" w:hAnsi="Aptos"/>
              </w:rPr>
              <w:t>0</w:t>
            </w:r>
          </w:p>
        </w:tc>
      </w:tr>
      <w:tr w:rsidR="00910575" w:rsidRPr="00DE63FF" w14:paraId="71CDB93A" w14:textId="77777777" w:rsidTr="00000B84">
        <w:trPr>
          <w:gridAfter w:val="1"/>
          <w:cnfStyle w:val="000000010000" w:firstRow="0" w:lastRow="0" w:firstColumn="0" w:lastColumn="0" w:oddVBand="0" w:evenVBand="0" w:oddHBand="0" w:evenHBand="1" w:firstRowFirstColumn="0" w:firstRowLastColumn="0" w:lastRowFirstColumn="0" w:lastRowLastColumn="0"/>
          <w:wAfter w:w="12" w:type="dxa"/>
          <w:cantSplit/>
          <w:trHeight w:val="20"/>
        </w:trPr>
        <w:tc>
          <w:tcPr>
            <w:tcW w:w="265" w:type="dxa"/>
            <w:vMerge/>
          </w:tcPr>
          <w:p w14:paraId="6820556A" w14:textId="77777777" w:rsidR="00561692" w:rsidRPr="00DE63FF" w:rsidRDefault="00561692" w:rsidP="005026F2">
            <w:pPr>
              <w:spacing w:before="60" w:after="60" w:line="240" w:lineRule="auto"/>
              <w:rPr>
                <w:rFonts w:ascii="Aptos" w:hAnsi="Aptos"/>
              </w:rPr>
            </w:pPr>
          </w:p>
        </w:tc>
        <w:tc>
          <w:tcPr>
            <w:tcW w:w="5402" w:type="dxa"/>
            <w:vMerge/>
            <w:tcBorders>
              <w:top w:val="single" w:sz="8" w:space="0" w:color="FFFFFF" w:themeColor="background1"/>
              <w:bottom w:val="single" w:sz="4" w:space="0" w:color="auto"/>
            </w:tcBorders>
          </w:tcPr>
          <w:p w14:paraId="3B79A836" w14:textId="77777777" w:rsidR="00561692" w:rsidRPr="00DE63FF" w:rsidRDefault="00561692" w:rsidP="005026F2">
            <w:pPr>
              <w:spacing w:before="60" w:after="60" w:line="240" w:lineRule="auto"/>
              <w:rPr>
                <w:rFonts w:ascii="Aptos" w:hAnsi="Aptos"/>
              </w:rPr>
            </w:pPr>
          </w:p>
        </w:tc>
        <w:tc>
          <w:tcPr>
            <w:tcW w:w="1692" w:type="dxa"/>
            <w:vMerge/>
            <w:tcBorders>
              <w:top w:val="single" w:sz="8" w:space="0" w:color="FFFFFF" w:themeColor="background1"/>
              <w:bottom w:val="single" w:sz="4" w:space="0" w:color="auto"/>
            </w:tcBorders>
          </w:tcPr>
          <w:p w14:paraId="4536FE40" w14:textId="77777777" w:rsidR="00561692" w:rsidRPr="00DE63FF" w:rsidRDefault="00561692" w:rsidP="005026F2">
            <w:pPr>
              <w:spacing w:before="60" w:after="60" w:line="240" w:lineRule="auto"/>
              <w:rPr>
                <w:rFonts w:ascii="Aptos" w:hAnsi="Aptos"/>
              </w:rPr>
            </w:pPr>
          </w:p>
        </w:tc>
        <w:tc>
          <w:tcPr>
            <w:tcW w:w="844" w:type="dxa"/>
            <w:tcBorders>
              <w:top w:val="single" w:sz="8" w:space="0" w:color="FFFFFF" w:themeColor="background1"/>
              <w:bottom w:val="single" w:sz="4" w:space="0" w:color="auto"/>
            </w:tcBorders>
          </w:tcPr>
          <w:p w14:paraId="69C4C6E6" w14:textId="77777777" w:rsidR="00561692" w:rsidRPr="00DE63FF" w:rsidRDefault="00561692" w:rsidP="005026F2">
            <w:pPr>
              <w:spacing w:before="60" w:after="60" w:line="240" w:lineRule="auto"/>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3D0F43BD" w14:textId="77777777" w:rsidR="00561692" w:rsidRPr="00DE63FF" w:rsidRDefault="00566146" w:rsidP="005026F2">
            <w:pPr>
              <w:spacing w:before="60" w:after="60" w:line="240" w:lineRule="auto"/>
              <w:rPr>
                <w:rFonts w:ascii="Aptos" w:hAnsi="Aptos"/>
                <w:b/>
                <w:color w:val="000000" w:themeColor="text1"/>
              </w:rPr>
            </w:pPr>
            <w:r w:rsidRPr="00DE63FF">
              <w:rPr>
                <w:rFonts w:ascii="Aptos" w:hAnsi="Aptos"/>
                <w:b/>
                <w:color w:val="000000" w:themeColor="text1"/>
              </w:rPr>
              <w:t>1</w:t>
            </w:r>
          </w:p>
        </w:tc>
        <w:tc>
          <w:tcPr>
            <w:tcW w:w="930"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0DA68FDE" w14:textId="77777777" w:rsidR="00561692" w:rsidRPr="00DE63FF" w:rsidRDefault="00566146" w:rsidP="005026F2">
            <w:pPr>
              <w:spacing w:before="60" w:after="60" w:line="240" w:lineRule="auto"/>
              <w:rPr>
                <w:rFonts w:ascii="Aptos" w:hAnsi="Aptos"/>
                <w:b/>
                <w:color w:val="000000" w:themeColor="text1"/>
              </w:rPr>
            </w:pPr>
            <w:r w:rsidRPr="00DE63FF">
              <w:rPr>
                <w:rFonts w:ascii="Aptos" w:hAnsi="Aptos"/>
                <w:b/>
                <w:color w:val="000000" w:themeColor="text1"/>
              </w:rPr>
              <w:t>0</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49E9E1D5" w14:textId="7FA10040" w:rsidR="00561692" w:rsidRPr="00DE63FF" w:rsidRDefault="00B6221B" w:rsidP="005026F2">
            <w:pPr>
              <w:spacing w:before="60" w:after="60" w:line="240" w:lineRule="auto"/>
              <w:rPr>
                <w:rFonts w:ascii="Aptos" w:hAnsi="Aptos"/>
                <w:b/>
                <w:bCs/>
              </w:rPr>
            </w:pPr>
            <w:r w:rsidRPr="00DE63FF">
              <w:rPr>
                <w:rFonts w:ascii="Aptos" w:hAnsi="Aptos"/>
                <w:b/>
                <w:bCs/>
              </w:rPr>
              <w:t>0</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2C898C56" w14:textId="29D6943C" w:rsidR="00561692" w:rsidRPr="00DE63FF" w:rsidRDefault="00E973C2" w:rsidP="005026F2">
            <w:pPr>
              <w:spacing w:before="60" w:after="60" w:line="240" w:lineRule="auto"/>
              <w:rPr>
                <w:rFonts w:ascii="Aptos" w:hAnsi="Aptos"/>
                <w:b/>
              </w:rPr>
            </w:pPr>
            <w:r w:rsidRPr="00DE63FF">
              <w:rPr>
                <w:rFonts w:ascii="Aptos" w:hAnsi="Aptos"/>
                <w:b/>
              </w:rPr>
              <w:t>0</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3D97E8F" w14:textId="51D20515" w:rsidR="00561692" w:rsidRPr="00DE63FF" w:rsidRDefault="001025D0" w:rsidP="005026F2">
            <w:pPr>
              <w:spacing w:before="60" w:after="60" w:line="240" w:lineRule="auto"/>
              <w:rPr>
                <w:rFonts w:ascii="Aptos" w:hAnsi="Aptos"/>
                <w:b/>
              </w:rPr>
            </w:pPr>
            <w:r w:rsidRPr="00DE63FF">
              <w:rPr>
                <w:rFonts w:ascii="Aptos" w:hAnsi="Aptos"/>
                <w:b/>
              </w:rPr>
              <w:t>0</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39D8FA15" w14:textId="77777777" w:rsidR="00561692" w:rsidRPr="00DE63FF" w:rsidRDefault="00561692" w:rsidP="005026F2">
            <w:pPr>
              <w:spacing w:before="60" w:after="60" w:line="240" w:lineRule="auto"/>
              <w:rPr>
                <w:rFonts w:ascii="Aptos" w:hAnsi="Aptos"/>
                <w:b/>
              </w:rPr>
            </w:pPr>
          </w:p>
        </w:tc>
        <w:tc>
          <w:tcPr>
            <w:tcW w:w="930" w:type="dxa"/>
            <w:gridSpan w:val="2"/>
            <w:tcBorders>
              <w:top w:val="single" w:sz="8" w:space="0" w:color="FFFFFF" w:themeColor="background1"/>
              <w:left w:val="single" w:sz="8" w:space="0" w:color="FFFFFF" w:themeColor="background1"/>
              <w:bottom w:val="single" w:sz="4" w:space="0" w:color="auto"/>
            </w:tcBorders>
          </w:tcPr>
          <w:p w14:paraId="53FED211" w14:textId="77777777" w:rsidR="00561692" w:rsidRPr="00DE63FF" w:rsidRDefault="00561692" w:rsidP="005026F2">
            <w:pPr>
              <w:spacing w:before="60" w:after="60" w:line="240" w:lineRule="auto"/>
              <w:rPr>
                <w:rFonts w:ascii="Aptos" w:hAnsi="Aptos"/>
                <w:b/>
              </w:rPr>
            </w:pPr>
          </w:p>
        </w:tc>
      </w:tr>
    </w:tbl>
    <w:p w14:paraId="5AB39D64" w14:textId="70B9A02F" w:rsidR="004F3C57" w:rsidRPr="004F3C57" w:rsidRDefault="004F3C57" w:rsidP="004F3C57">
      <w:pPr>
        <w:spacing w:before="120" w:after="120" w:line="240" w:lineRule="auto"/>
        <w:rPr>
          <w:rFonts w:ascii="Aptos" w:eastAsia="Calibri" w:hAnsi="Aptos" w:cs="Times New Roman"/>
          <w:b/>
          <w:bCs/>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8" behindDoc="0" locked="0" layoutInCell="1" allowOverlap="1" wp14:anchorId="0A3F6DAB" wp14:editId="11C6C0E5">
                <wp:simplePos x="0" y="0"/>
                <wp:positionH relativeFrom="column">
                  <wp:posOffset>3295015</wp:posOffset>
                </wp:positionH>
                <wp:positionV relativeFrom="paragraph">
                  <wp:posOffset>16206</wp:posOffset>
                </wp:positionV>
                <wp:extent cx="287655" cy="287655"/>
                <wp:effectExtent l="0" t="0" r="17145" b="17145"/>
                <wp:wrapNone/>
                <wp:docPr id="30372737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00B05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5ADBFE" id="Oval 16" o:spid="_x0000_s1026" style="position:absolute;margin-left:259.45pt;margin-top:1.3pt;width:22.65pt;height:22.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C7iwIAADEFAAAOAAAAZHJzL2Uyb0RvYy54bWysVE1v2zAMvQ/YfxB0X+24SZMacYq0RYcB&#10;QVugHXpmZDkWpq9JSpzu14+SnTZZdxoWIAJpPpHi06PmV3slyY47L4yu6Ogsp4RrZmqhNxX9/nz3&#10;ZUaJD6BrkEbzir5yT68Wnz/NO1vywrRG1twRTKJ92dmKtiHYMss8a7kCf2Ys1xhsjFMQ0HWbrHbQ&#10;YXYlsyLPL7LOuNo6w7j3+PW2D9JFyt80nIWHpvE8EFlRPFtIq0vrOq7ZYg7lxoFtBRuOAf9wCgVC&#10;Y9G3VLcQgGyd+JBKCeaMN004Y0ZlpmkE46kH7GaU/9HNUwuWp16QHG/faPL/Ly273z06IuqKnufn&#10;02KKf0o0KLyqhx1IMrqIFHXWl4h8so8uNuntyrAfHgPZSSQ6fsDsG6ciFlsk+8T36xvffB8Iw4/F&#10;bHoxmVDCMDTYMSeUh83W+fCVG0WiUVEupbA+MgIl7FY+9OgDKh3NSFHfCSmT4zbrG+kINoK18+t8&#10;ki4cC/hjmNSkQ+0W0xwVwgBV2EgIaCqLvHi9oQTkBuXNgku1T3b70yLjYnbdg1qoeV96kuMv8hgr&#10;9/DePj5F7OIWfNtvSSV6dSoRcESkUBWdxUSHTFLHHnkS+cDF+wVEa23qV7xcZ3rVe8vuBBZZgQ+P&#10;4FDm2C6ObnjApZEGOTCDRUlr3K+/fY94VB9GKelwbJCfn1twnBL5TaMuL0fjcZyz5Iwn0wIddxxZ&#10;H0f0Vt0YvJsRPhKWJTPigzyYjTPqBSd8GatiCDTD2v1NDM5N6McZ3wjGl8sEw9myEFb6ybKYPPIU&#10;6X3ev4Czg5gCqvDeHEbsg6B6bNypzXIbTCOS2t55HcSPc5nucnhD4uAf+wn1/tItfgMAAP//AwBQ&#10;SwMEFAAGAAgAAAAhAAVvpfveAAAACAEAAA8AAABkcnMvZG93bnJldi54bWxMj1FLwzAUhd8F/0O4&#10;gm8ubVlrV3s7nCCCIMzOH3DbxKbYJF2TbfHfG5/08XAO53yn3gY9sbNc3GgNQrpKgEnTWzGaAeHj&#10;8HxXAnOejKDJGonwLR1sm+urmiphL+Zdnls/sFhiXEUIyvu54tz1SmpyKztLE71Pu2jyUS4DFwtd&#10;YrmeeJYkBdc0mrigaJZPSvZf7UkjvOzfXpN83JVpSMm3h73qxDEg3t6ExwdgXgb/F4Zf/IgOTWTq&#10;7MkIxyaEPC03MYqQFcCinxfrDFiHsL7fAG9q/v9A8wMAAP//AwBQSwECLQAUAAYACAAAACEAtoM4&#10;kv4AAADhAQAAEwAAAAAAAAAAAAAAAAAAAAAAW0NvbnRlbnRfVHlwZXNdLnhtbFBLAQItABQABgAI&#10;AAAAIQA4/SH/1gAAAJQBAAALAAAAAAAAAAAAAAAAAC8BAABfcmVscy8ucmVsc1BLAQItABQABgAI&#10;AAAAIQAuC6C7iwIAADEFAAAOAAAAAAAAAAAAAAAAAC4CAABkcnMvZTJvRG9jLnhtbFBLAQItABQA&#10;BgAIAAAAIQAFb6X73gAAAAgBAAAPAAAAAAAAAAAAAAAAAOUEAABkcnMvZG93bnJldi54bWxQSwUG&#10;AAAAAAQABADzAAAA8AUAAAAA&#10;" fillcolor="#00b050" strokecolor="#002e65" strokeweight="1pt">
                <v:stroke joinstyle="miter"/>
                <v:path arrowok="t"/>
              </v:oval>
            </w:pict>
          </mc:Fallback>
        </mc:AlternateContent>
      </w:r>
      <w:r w:rsidRPr="00DE63FF">
        <w:rPr>
          <w:rFonts w:ascii="Aptos" w:eastAsia="Times New Roman" w:hAnsi="Aptos"/>
          <w:lang w:val="en-GB"/>
        </w:rPr>
        <w:t xml:space="preserve">Overall performance for the regulatory period so far: </w:t>
      </w:r>
      <w:r w:rsidRPr="00DE63FF">
        <w:rPr>
          <w:rFonts w:ascii="Aptos" w:eastAsia="Times New Roman" w:hAnsi="Aptos"/>
          <w:lang w:val="en-GB"/>
        </w:rPr>
        <w:tab/>
      </w:r>
      <w:r w:rsidRPr="00DE63FF">
        <w:rPr>
          <w:rFonts w:ascii="Aptos" w:eastAsia="Times New Roman" w:hAnsi="Aptos"/>
          <w:lang w:val="en-GB"/>
        </w:rPr>
        <w:tab/>
      </w:r>
      <w:r>
        <w:rPr>
          <w:rFonts w:ascii="Aptos" w:eastAsia="Times New Roman" w:hAnsi="Aptos"/>
          <w:lang w:val="en-GB"/>
        </w:rPr>
        <w:t>On Track</w:t>
      </w:r>
      <w:r w:rsidRPr="00DE63FF">
        <w:rPr>
          <w:rFonts w:ascii="Aptos" w:hAnsi="Aptos"/>
        </w:rPr>
        <w:t xml:space="preserve"> </w:t>
      </w:r>
    </w:p>
    <w:p w14:paraId="775CC733" w14:textId="1BDBCF7D" w:rsidR="004842C7" w:rsidRPr="00DE63FF" w:rsidRDefault="00596F62" w:rsidP="00B87640">
      <w:pPr>
        <w:pStyle w:val="BodyText"/>
      </w:pPr>
      <w:r w:rsidRPr="00DE63FF">
        <w:t>Business</w:t>
      </w:r>
      <w:r w:rsidR="00561692" w:rsidRPr="00DE63FF">
        <w:t xml:space="preserve"> comment</w:t>
      </w:r>
    </w:p>
    <w:p w14:paraId="0871F45C" w14:textId="46E91879" w:rsidR="00104346" w:rsidRPr="00DE63FF" w:rsidRDefault="00104346" w:rsidP="004842C7">
      <w:pPr>
        <w:rPr>
          <w:rFonts w:ascii="Aptos" w:hAnsi="Aptos"/>
          <w:b/>
          <w:bCs/>
        </w:rPr>
      </w:pPr>
      <w:r w:rsidRPr="00DE63FF">
        <w:rPr>
          <w:rFonts w:ascii="Aptos" w:hAnsi="Aptos"/>
        </w:rPr>
        <w:t xml:space="preserve">We consider that our performance target for this overall outcome in </w:t>
      </w:r>
      <w:r w:rsidR="00E973C2" w:rsidRPr="00DE63FF">
        <w:rPr>
          <w:rFonts w:ascii="Aptos" w:hAnsi="Aptos"/>
        </w:rPr>
        <w:t>202</w:t>
      </w:r>
      <w:r w:rsidR="00992D65" w:rsidRPr="00DE63FF">
        <w:rPr>
          <w:rFonts w:ascii="Aptos" w:hAnsi="Aptos"/>
        </w:rPr>
        <w:t>3</w:t>
      </w:r>
      <w:r w:rsidR="00E973C2" w:rsidRPr="00DE63FF">
        <w:rPr>
          <w:rFonts w:ascii="Aptos" w:hAnsi="Aptos"/>
        </w:rPr>
        <w:t>-2</w:t>
      </w:r>
      <w:r w:rsidR="00992D65" w:rsidRPr="00DE63FF">
        <w:rPr>
          <w:rFonts w:ascii="Aptos" w:hAnsi="Aptos"/>
        </w:rPr>
        <w:t>4</w:t>
      </w:r>
      <w:r w:rsidRPr="00DE63FF">
        <w:rPr>
          <w:rFonts w:ascii="Aptos" w:hAnsi="Aptos"/>
        </w:rPr>
        <w:t xml:space="preserve"> has been met.</w:t>
      </w:r>
    </w:p>
    <w:p w14:paraId="3E3A3CC8" w14:textId="75CD19C7" w:rsidR="00104346" w:rsidRPr="00DE63FF" w:rsidRDefault="00104346" w:rsidP="00CF7642">
      <w:pPr>
        <w:pStyle w:val="ListParagraph"/>
        <w:numPr>
          <w:ilvl w:val="0"/>
          <w:numId w:val="11"/>
        </w:numPr>
        <w:spacing w:line="240" w:lineRule="auto"/>
        <w:ind w:left="714" w:hanging="357"/>
        <w:contextualSpacing w:val="0"/>
        <w:rPr>
          <w:rFonts w:ascii="Aptos" w:eastAsiaTheme="majorEastAsia" w:hAnsi="Aptos" w:cstheme="minorHAnsi"/>
        </w:rPr>
      </w:pPr>
      <w:r w:rsidRPr="00DE63FF">
        <w:rPr>
          <w:rFonts w:ascii="Aptos" w:eastAsiaTheme="majorEastAsia" w:hAnsi="Aptos" w:cstheme="minorHAnsi"/>
        </w:rPr>
        <w:t xml:space="preserve">Target met. There have been no exceedances of the Safe Drinking Water Act water quality parameters for </w:t>
      </w:r>
      <w:r w:rsidR="00E973C2" w:rsidRPr="00DE63FF">
        <w:rPr>
          <w:rFonts w:ascii="Aptos" w:eastAsiaTheme="majorEastAsia" w:hAnsi="Aptos" w:cstheme="minorHAnsi"/>
        </w:rPr>
        <w:t>20</w:t>
      </w:r>
      <w:r w:rsidR="00992D65" w:rsidRPr="00DE63FF">
        <w:rPr>
          <w:rFonts w:ascii="Aptos" w:eastAsiaTheme="majorEastAsia" w:hAnsi="Aptos" w:cstheme="minorHAnsi"/>
        </w:rPr>
        <w:t>23</w:t>
      </w:r>
      <w:r w:rsidR="00E973C2" w:rsidRPr="00DE63FF">
        <w:rPr>
          <w:rFonts w:ascii="Aptos" w:eastAsiaTheme="majorEastAsia" w:hAnsi="Aptos" w:cstheme="minorHAnsi"/>
        </w:rPr>
        <w:t>-2</w:t>
      </w:r>
      <w:r w:rsidR="00992D65" w:rsidRPr="00DE63FF">
        <w:rPr>
          <w:rFonts w:ascii="Aptos" w:eastAsiaTheme="majorEastAsia" w:hAnsi="Aptos" w:cstheme="minorHAnsi"/>
        </w:rPr>
        <w:t>4</w:t>
      </w:r>
      <w:r w:rsidRPr="00DE63FF">
        <w:rPr>
          <w:rFonts w:ascii="Aptos" w:eastAsiaTheme="majorEastAsia" w:hAnsi="Aptos" w:cstheme="minorHAnsi"/>
        </w:rPr>
        <w:t xml:space="preserve">. </w:t>
      </w:r>
    </w:p>
    <w:p w14:paraId="2739D69B" w14:textId="0771D5EE" w:rsidR="003B6941" w:rsidRPr="00DE63FF" w:rsidRDefault="003B6941" w:rsidP="00CF7642">
      <w:pPr>
        <w:pStyle w:val="ListParagraph"/>
        <w:numPr>
          <w:ilvl w:val="0"/>
          <w:numId w:val="11"/>
        </w:numPr>
        <w:spacing w:line="240" w:lineRule="auto"/>
        <w:ind w:left="714" w:hanging="357"/>
        <w:contextualSpacing w:val="0"/>
        <w:rPr>
          <w:rFonts w:ascii="Aptos" w:hAnsi="Aptos" w:cs="Arial"/>
        </w:rPr>
      </w:pPr>
      <w:r w:rsidRPr="00DE63FF">
        <w:rPr>
          <w:rFonts w:ascii="Aptos" w:eastAsiaTheme="majorEastAsia" w:hAnsi="Aptos" w:cs="Arial"/>
        </w:rPr>
        <w:t>Target met</w:t>
      </w:r>
      <w:r w:rsidR="00E45F8E" w:rsidRPr="00DE63FF">
        <w:rPr>
          <w:rFonts w:ascii="Aptos" w:eastAsiaTheme="majorEastAsia" w:hAnsi="Aptos" w:cs="Arial"/>
        </w:rPr>
        <w:t>.</w:t>
      </w:r>
      <w:r w:rsidR="00F20D80" w:rsidRPr="00DE63FF">
        <w:rPr>
          <w:rFonts w:ascii="Aptos" w:eastAsiaTheme="majorEastAsia" w:hAnsi="Aptos" w:cs="Arial"/>
        </w:rPr>
        <w:t xml:space="preserve"> </w:t>
      </w:r>
      <w:r w:rsidRPr="00DE63FF">
        <w:rPr>
          <w:rFonts w:ascii="Aptos" w:eastAsiaTheme="majorEastAsia" w:hAnsi="Aptos" w:cs="Arial"/>
        </w:rPr>
        <w:t xml:space="preserve">Compliance </w:t>
      </w:r>
      <w:r w:rsidR="506B1453" w:rsidRPr="00DE63FF">
        <w:rPr>
          <w:rFonts w:ascii="Aptos" w:eastAsiaTheme="majorEastAsia" w:hAnsi="Aptos" w:cs="Arial"/>
        </w:rPr>
        <w:t xml:space="preserve">achieved </w:t>
      </w:r>
      <w:r w:rsidRPr="00DE63FF">
        <w:rPr>
          <w:rFonts w:ascii="Aptos" w:eastAsiaTheme="majorEastAsia" w:hAnsi="Aptos" w:cs="Arial"/>
        </w:rPr>
        <w:t>with the retail water businesses pressure requirements across 202</w:t>
      </w:r>
      <w:r w:rsidR="00992D65" w:rsidRPr="00DE63FF">
        <w:rPr>
          <w:rFonts w:ascii="Aptos" w:eastAsiaTheme="majorEastAsia" w:hAnsi="Aptos" w:cs="Arial"/>
        </w:rPr>
        <w:t>3</w:t>
      </w:r>
      <w:r w:rsidRPr="00DE63FF">
        <w:rPr>
          <w:rFonts w:ascii="Aptos" w:eastAsiaTheme="majorEastAsia" w:hAnsi="Aptos" w:cs="Arial"/>
        </w:rPr>
        <w:t>-2</w:t>
      </w:r>
      <w:r w:rsidR="00992D65" w:rsidRPr="00DE63FF">
        <w:rPr>
          <w:rFonts w:ascii="Aptos" w:eastAsiaTheme="majorEastAsia" w:hAnsi="Aptos" w:cs="Arial"/>
        </w:rPr>
        <w:t>4</w:t>
      </w:r>
      <w:r w:rsidR="7E252405" w:rsidRPr="00DE63FF">
        <w:rPr>
          <w:rFonts w:ascii="Aptos" w:eastAsiaTheme="majorEastAsia" w:hAnsi="Aptos" w:cs="Arial"/>
        </w:rPr>
        <w:t>.</w:t>
      </w:r>
      <w:r w:rsidR="00DF5EEB" w:rsidRPr="00DE63FF">
        <w:rPr>
          <w:rFonts w:ascii="Aptos" w:eastAsiaTheme="majorEastAsia" w:hAnsi="Aptos" w:cs="Arial"/>
        </w:rPr>
        <w:t xml:space="preserve"> </w:t>
      </w:r>
      <w:r w:rsidR="0075523C" w:rsidRPr="00DE63FF">
        <w:rPr>
          <w:rFonts w:ascii="Aptos" w:eastAsiaTheme="majorEastAsia" w:hAnsi="Aptos" w:cs="Arial"/>
        </w:rPr>
        <w:t xml:space="preserve">Throughout 2023-24, </w:t>
      </w:r>
      <w:r w:rsidR="00E65B81" w:rsidRPr="00DE63FF">
        <w:rPr>
          <w:rFonts w:ascii="Aptos" w:eastAsiaTheme="majorEastAsia" w:hAnsi="Aptos" w:cs="Arial"/>
        </w:rPr>
        <w:t xml:space="preserve">we have had </w:t>
      </w:r>
      <w:r w:rsidR="00DF5EEB" w:rsidRPr="00DE63FF">
        <w:rPr>
          <w:rFonts w:ascii="Aptos" w:eastAsiaTheme="majorEastAsia" w:hAnsi="Aptos" w:cs="Arial"/>
        </w:rPr>
        <w:t>4 min</w:t>
      </w:r>
      <w:r w:rsidR="00FC4BBB">
        <w:rPr>
          <w:rFonts w:ascii="Aptos" w:eastAsiaTheme="majorEastAsia" w:hAnsi="Aptos" w:cs="Arial"/>
        </w:rPr>
        <w:t>ute</w:t>
      </w:r>
      <w:r w:rsidR="00DF5EEB" w:rsidRPr="00DE63FF">
        <w:rPr>
          <w:rFonts w:ascii="Aptos" w:eastAsiaTheme="majorEastAsia" w:hAnsi="Aptos" w:cs="Arial"/>
        </w:rPr>
        <w:t xml:space="preserve">s </w:t>
      </w:r>
      <w:r w:rsidR="00E65B81" w:rsidRPr="00DE63FF">
        <w:rPr>
          <w:rFonts w:ascii="Aptos" w:eastAsiaTheme="majorEastAsia" w:hAnsi="Aptos" w:cs="Arial"/>
        </w:rPr>
        <w:t xml:space="preserve">of pressure requirement breach </w:t>
      </w:r>
      <w:r w:rsidR="0075523C" w:rsidRPr="00DE63FF">
        <w:rPr>
          <w:rFonts w:ascii="Aptos" w:eastAsiaTheme="majorEastAsia" w:hAnsi="Aptos" w:cs="Arial"/>
        </w:rPr>
        <w:t>in April 2024</w:t>
      </w:r>
      <w:r w:rsidR="00661CBB" w:rsidRPr="00DE63FF">
        <w:rPr>
          <w:rFonts w:ascii="Aptos" w:eastAsiaTheme="majorEastAsia" w:hAnsi="Aptos" w:cs="Arial"/>
        </w:rPr>
        <w:t xml:space="preserve"> </w:t>
      </w:r>
      <w:r w:rsidR="00E65B81" w:rsidRPr="00DE63FF">
        <w:rPr>
          <w:rFonts w:ascii="Aptos" w:eastAsiaTheme="majorEastAsia" w:hAnsi="Aptos" w:cs="Arial"/>
        </w:rPr>
        <w:t>and 15 min</w:t>
      </w:r>
      <w:r w:rsidR="00FC4BBB">
        <w:rPr>
          <w:rFonts w:ascii="Aptos" w:eastAsiaTheme="majorEastAsia" w:hAnsi="Aptos" w:cs="Arial"/>
        </w:rPr>
        <w:t>ute</w:t>
      </w:r>
      <w:r w:rsidR="00E65B81" w:rsidRPr="00DE63FF">
        <w:rPr>
          <w:rFonts w:ascii="Aptos" w:eastAsiaTheme="majorEastAsia" w:hAnsi="Aptos" w:cs="Arial"/>
        </w:rPr>
        <w:t xml:space="preserve">s in June 2024, resulting in a </w:t>
      </w:r>
      <w:r w:rsidR="00AA7773" w:rsidRPr="00DE63FF">
        <w:rPr>
          <w:rFonts w:ascii="Aptos" w:eastAsiaTheme="majorEastAsia" w:hAnsi="Aptos" w:cs="Arial"/>
        </w:rPr>
        <w:t>99.9964%</w:t>
      </w:r>
      <w:r w:rsidR="00D42ECE" w:rsidRPr="00DE63FF">
        <w:rPr>
          <w:rFonts w:ascii="Aptos" w:eastAsiaTheme="majorEastAsia" w:hAnsi="Aptos" w:cs="Arial"/>
        </w:rPr>
        <w:t xml:space="preserve"> result</w:t>
      </w:r>
      <w:r w:rsidR="001B190F">
        <w:rPr>
          <w:rFonts w:ascii="Aptos" w:eastAsiaTheme="majorEastAsia" w:hAnsi="Aptos" w:cs="Arial"/>
        </w:rPr>
        <w:t xml:space="preserve"> for the year</w:t>
      </w:r>
      <w:r w:rsidR="00D42ECE" w:rsidRPr="00DE63FF">
        <w:rPr>
          <w:rFonts w:ascii="Aptos" w:eastAsiaTheme="majorEastAsia" w:hAnsi="Aptos" w:cs="Arial"/>
        </w:rPr>
        <w:t>.</w:t>
      </w:r>
      <w:r w:rsidR="00C337FD" w:rsidRPr="00DE63FF">
        <w:rPr>
          <w:rFonts w:ascii="Aptos" w:eastAsiaTheme="majorEastAsia" w:hAnsi="Aptos" w:cs="Arial"/>
        </w:rPr>
        <w:t xml:space="preserve"> </w:t>
      </w:r>
    </w:p>
    <w:p w14:paraId="4B236230" w14:textId="639A3A06" w:rsidR="00983029" w:rsidRPr="00DE63FF" w:rsidRDefault="00104346" w:rsidP="00CF7642">
      <w:pPr>
        <w:pStyle w:val="ListParagraph"/>
        <w:numPr>
          <w:ilvl w:val="0"/>
          <w:numId w:val="11"/>
        </w:numPr>
        <w:spacing w:line="240" w:lineRule="auto"/>
        <w:ind w:left="714" w:hanging="357"/>
        <w:contextualSpacing w:val="0"/>
        <w:rPr>
          <w:rFonts w:ascii="Aptos" w:eastAsiaTheme="majorEastAsia" w:hAnsi="Aptos" w:cstheme="majorBidi"/>
          <w:sz w:val="26"/>
          <w:szCs w:val="26"/>
        </w:rPr>
        <w:sectPr w:rsidR="00983029" w:rsidRPr="00DE63FF" w:rsidSect="001C29E3">
          <w:headerReference w:type="default" r:id="rId12"/>
          <w:footerReference w:type="default" r:id="rId13"/>
          <w:pgSz w:w="16838" w:h="11906" w:orient="landscape" w:code="9"/>
          <w:pgMar w:top="1134" w:right="1134" w:bottom="1134" w:left="1134" w:header="709" w:footer="692" w:gutter="0"/>
          <w:pgNumType w:start="1"/>
          <w:cols w:space="708"/>
          <w:docGrid w:linePitch="360"/>
        </w:sectPr>
      </w:pPr>
      <w:r w:rsidRPr="00DE63FF">
        <w:rPr>
          <w:rFonts w:ascii="Aptos" w:hAnsi="Aptos" w:cs="Arial"/>
        </w:rPr>
        <w:t>Target met.</w:t>
      </w:r>
      <w:r w:rsidR="00F20D80" w:rsidRPr="00DE63FF">
        <w:rPr>
          <w:rFonts w:ascii="Aptos" w:hAnsi="Aptos" w:cs="Arial"/>
        </w:rPr>
        <w:t xml:space="preserve"> </w:t>
      </w:r>
      <w:r w:rsidRPr="00DE63FF">
        <w:rPr>
          <w:rFonts w:ascii="Aptos" w:hAnsi="Aptos" w:cs="Arial"/>
        </w:rPr>
        <w:t>No sewerage system spills occurr</w:t>
      </w:r>
      <w:r w:rsidR="539742F8" w:rsidRPr="00DE63FF">
        <w:rPr>
          <w:rFonts w:ascii="Aptos" w:hAnsi="Aptos" w:cs="Arial"/>
        </w:rPr>
        <w:t>ed</w:t>
      </w:r>
      <w:r w:rsidRPr="00DE63FF">
        <w:rPr>
          <w:rFonts w:ascii="Aptos" w:hAnsi="Aptos" w:cs="Arial"/>
        </w:rPr>
        <w:t xml:space="preserve"> in </w:t>
      </w:r>
      <w:r w:rsidR="00A963C7" w:rsidRPr="00DE63FF">
        <w:rPr>
          <w:rFonts w:ascii="Aptos" w:hAnsi="Aptos" w:cs="Arial"/>
        </w:rPr>
        <w:t>202</w:t>
      </w:r>
      <w:r w:rsidR="00992D65" w:rsidRPr="00DE63FF">
        <w:rPr>
          <w:rFonts w:ascii="Aptos" w:hAnsi="Aptos" w:cs="Arial"/>
        </w:rPr>
        <w:t>3</w:t>
      </w:r>
      <w:r w:rsidR="00A963C7" w:rsidRPr="00DE63FF">
        <w:rPr>
          <w:rFonts w:ascii="Aptos" w:hAnsi="Aptos" w:cs="Arial"/>
        </w:rPr>
        <w:t>-2</w:t>
      </w:r>
      <w:r w:rsidR="00992D65" w:rsidRPr="00DE63FF">
        <w:rPr>
          <w:rFonts w:ascii="Aptos" w:hAnsi="Aptos" w:cs="Arial"/>
        </w:rPr>
        <w:t>4</w:t>
      </w:r>
      <w:r w:rsidRPr="00DE63FF">
        <w:rPr>
          <w:rFonts w:ascii="Aptos" w:hAnsi="Aptos" w:cs="Arial"/>
        </w:rPr>
        <w:t xml:space="preserve"> due to system failures.</w:t>
      </w:r>
    </w:p>
    <w:p w14:paraId="277A982A" w14:textId="780F95F4" w:rsidR="007767BD" w:rsidRPr="00DE63FF" w:rsidRDefault="00596F62" w:rsidP="004842C7">
      <w:pPr>
        <w:pStyle w:val="Heading2"/>
        <w:rPr>
          <w:rFonts w:ascii="Aptos" w:hAnsi="Aptos"/>
        </w:rPr>
      </w:pPr>
      <w:r w:rsidRPr="00DE63FF">
        <w:rPr>
          <w:rFonts w:ascii="Aptos" w:hAnsi="Aptos"/>
        </w:rPr>
        <w:lastRenderedPageBreak/>
        <w:t>Outcome 2:</w:t>
      </w:r>
      <w:r w:rsidR="000B4872" w:rsidRPr="00DE63FF">
        <w:rPr>
          <w:rFonts w:ascii="Aptos" w:hAnsi="Aptos"/>
        </w:rPr>
        <w:t xml:space="preserve"> </w:t>
      </w:r>
      <w:r w:rsidR="0023487D" w:rsidRPr="00DE63FF">
        <w:rPr>
          <w:rFonts w:ascii="Aptos" w:hAnsi="Aptos"/>
        </w:rPr>
        <w:t>Melbourne’s environment, rivers, creeks and bays are protected and Melbourne Water’s greenhouse gas emissions are minimised</w:t>
      </w:r>
    </w:p>
    <w:tbl>
      <w:tblPr>
        <w:tblStyle w:val="TableGrid"/>
        <w:tblW w:w="14724" w:type="dxa"/>
        <w:tblLayout w:type="fixed"/>
        <w:tblLook w:val="04A0" w:firstRow="1" w:lastRow="0" w:firstColumn="1" w:lastColumn="0" w:noHBand="0" w:noVBand="1"/>
      </w:tblPr>
      <w:tblGrid>
        <w:gridCol w:w="267"/>
        <w:gridCol w:w="5396"/>
        <w:gridCol w:w="1420"/>
        <w:gridCol w:w="848"/>
        <w:gridCol w:w="968"/>
        <w:gridCol w:w="969"/>
        <w:gridCol w:w="969"/>
        <w:gridCol w:w="969"/>
        <w:gridCol w:w="969"/>
        <w:gridCol w:w="969"/>
        <w:gridCol w:w="968"/>
        <w:gridCol w:w="12"/>
        <w:tblGridChange w:id="7">
          <w:tblGrid>
            <w:gridCol w:w="267"/>
            <w:gridCol w:w="5396"/>
            <w:gridCol w:w="1420"/>
            <w:gridCol w:w="848"/>
            <w:gridCol w:w="968"/>
            <w:gridCol w:w="969"/>
            <w:gridCol w:w="969"/>
            <w:gridCol w:w="969"/>
            <w:gridCol w:w="969"/>
            <w:gridCol w:w="969"/>
            <w:gridCol w:w="968"/>
            <w:gridCol w:w="12"/>
          </w:tblGrid>
        </w:tblGridChange>
      </w:tblGrid>
      <w:tr w:rsidR="00230ECB" w:rsidRPr="00DE63FF" w14:paraId="1BFE6A7C" w14:textId="77777777" w:rsidTr="00AB2086">
        <w:trPr>
          <w:gridAfter w:val="1"/>
          <w:cnfStyle w:val="100000000000" w:firstRow="1" w:lastRow="0" w:firstColumn="0" w:lastColumn="0" w:oddVBand="0" w:evenVBand="0" w:oddHBand="0" w:evenHBand="0" w:firstRowFirstColumn="0" w:firstRowLastColumn="0" w:lastRowFirstColumn="0" w:lastRowLastColumn="0"/>
          <w:wAfter w:w="12" w:type="dxa"/>
          <w:cantSplit/>
          <w:trHeight w:val="171"/>
        </w:trPr>
        <w:tc>
          <w:tcPr>
            <w:tcW w:w="267" w:type="dxa"/>
            <w:tcBorders>
              <w:bottom w:val="single" w:sz="8" w:space="0" w:color="FFFFFF" w:themeColor="background1"/>
            </w:tcBorders>
          </w:tcPr>
          <w:p w14:paraId="252C5D19" w14:textId="77777777" w:rsidR="00230ECB" w:rsidRPr="00DE63FF" w:rsidRDefault="00230ECB" w:rsidP="005026F2">
            <w:pPr>
              <w:spacing w:before="0" w:line="240" w:lineRule="auto"/>
              <w:rPr>
                <w:rFonts w:ascii="Aptos" w:hAnsi="Aptos"/>
              </w:rPr>
            </w:pPr>
          </w:p>
        </w:tc>
        <w:tc>
          <w:tcPr>
            <w:tcW w:w="5396" w:type="dxa"/>
            <w:tcBorders>
              <w:bottom w:val="single" w:sz="8" w:space="0" w:color="FFFFFF" w:themeColor="background1"/>
            </w:tcBorders>
          </w:tcPr>
          <w:p w14:paraId="31FC59C1" w14:textId="77777777" w:rsidR="00230ECB" w:rsidRPr="00DE63FF" w:rsidRDefault="00230ECB" w:rsidP="005026F2">
            <w:pPr>
              <w:spacing w:before="0" w:line="240" w:lineRule="auto"/>
              <w:rPr>
                <w:rFonts w:ascii="Aptos" w:hAnsi="Aptos"/>
              </w:rPr>
            </w:pPr>
            <w:r w:rsidRPr="00DE63FF">
              <w:rPr>
                <w:rFonts w:ascii="Aptos" w:hAnsi="Aptos"/>
              </w:rPr>
              <w:t>Output</w:t>
            </w:r>
          </w:p>
        </w:tc>
        <w:tc>
          <w:tcPr>
            <w:tcW w:w="1420" w:type="dxa"/>
            <w:tcBorders>
              <w:bottom w:val="single" w:sz="8" w:space="0" w:color="FFFFFF" w:themeColor="background1"/>
            </w:tcBorders>
          </w:tcPr>
          <w:p w14:paraId="390C1A81" w14:textId="77777777" w:rsidR="00230ECB" w:rsidRPr="00DE63FF" w:rsidRDefault="00230ECB" w:rsidP="005026F2">
            <w:pPr>
              <w:spacing w:before="0" w:line="240" w:lineRule="auto"/>
              <w:rPr>
                <w:rFonts w:ascii="Aptos" w:hAnsi="Aptos"/>
              </w:rPr>
            </w:pPr>
            <w:r w:rsidRPr="00DE63FF">
              <w:rPr>
                <w:rFonts w:ascii="Aptos" w:hAnsi="Aptos"/>
              </w:rPr>
              <w:t>Unit</w:t>
            </w:r>
          </w:p>
        </w:tc>
        <w:tc>
          <w:tcPr>
            <w:tcW w:w="848" w:type="dxa"/>
            <w:tcBorders>
              <w:bottom w:val="single" w:sz="8" w:space="0" w:color="FFFFFF" w:themeColor="background1"/>
            </w:tcBorders>
          </w:tcPr>
          <w:p w14:paraId="20619517" w14:textId="77777777" w:rsidR="00230ECB" w:rsidRPr="00DE63FF" w:rsidRDefault="00230ECB" w:rsidP="005026F2">
            <w:pPr>
              <w:spacing w:before="0" w:line="240" w:lineRule="auto"/>
              <w:rPr>
                <w:rFonts w:ascii="Aptos" w:hAnsi="Aptos"/>
              </w:rPr>
            </w:pPr>
          </w:p>
        </w:tc>
        <w:tc>
          <w:tcPr>
            <w:tcW w:w="968" w:type="dxa"/>
            <w:tcBorders>
              <w:bottom w:val="single" w:sz="8" w:space="0" w:color="FFFFFF" w:themeColor="background1"/>
            </w:tcBorders>
          </w:tcPr>
          <w:p w14:paraId="5AA15F1B" w14:textId="77777777" w:rsidR="00230ECB" w:rsidRPr="00DE63FF" w:rsidRDefault="00230ECB" w:rsidP="005026F2">
            <w:pPr>
              <w:spacing w:before="0" w:line="240" w:lineRule="auto"/>
              <w:rPr>
                <w:rFonts w:ascii="Aptos" w:hAnsi="Aptos"/>
              </w:rPr>
            </w:pPr>
            <w:r w:rsidRPr="00DE63FF">
              <w:rPr>
                <w:rFonts w:ascii="Aptos" w:hAnsi="Aptos"/>
              </w:rPr>
              <w:t>1</w:t>
            </w:r>
            <w:r w:rsidR="001B7D8C" w:rsidRPr="00DE63FF">
              <w:rPr>
                <w:rFonts w:ascii="Aptos" w:hAnsi="Aptos"/>
              </w:rPr>
              <w:t>9</w:t>
            </w:r>
            <w:r w:rsidRPr="00DE63FF">
              <w:rPr>
                <w:rFonts w:ascii="Aptos" w:hAnsi="Aptos"/>
              </w:rPr>
              <w:t>-</w:t>
            </w:r>
            <w:r w:rsidR="001B7D8C" w:rsidRPr="00DE63FF">
              <w:rPr>
                <w:rFonts w:ascii="Aptos" w:hAnsi="Aptos"/>
              </w:rPr>
              <w:t>20</w:t>
            </w:r>
          </w:p>
        </w:tc>
        <w:tc>
          <w:tcPr>
            <w:tcW w:w="969" w:type="dxa"/>
            <w:tcBorders>
              <w:bottom w:val="single" w:sz="8" w:space="0" w:color="FFFFFF" w:themeColor="background1"/>
              <w:right w:val="single" w:sz="8" w:space="0" w:color="FFFFFF" w:themeColor="background1"/>
            </w:tcBorders>
          </w:tcPr>
          <w:p w14:paraId="7BCA8125" w14:textId="77777777" w:rsidR="00230ECB" w:rsidRPr="00DE63FF" w:rsidRDefault="001B7D8C" w:rsidP="005026F2">
            <w:pPr>
              <w:spacing w:before="0" w:line="240" w:lineRule="auto"/>
              <w:rPr>
                <w:rFonts w:ascii="Aptos" w:hAnsi="Aptos"/>
              </w:rPr>
            </w:pPr>
            <w:r w:rsidRPr="00DE63FF">
              <w:rPr>
                <w:rFonts w:ascii="Aptos" w:hAnsi="Aptos"/>
              </w:rPr>
              <w:t>20</w:t>
            </w:r>
            <w:r w:rsidR="00230ECB" w:rsidRPr="00DE63FF">
              <w:rPr>
                <w:rFonts w:ascii="Aptos" w:hAnsi="Aptos"/>
              </w:rPr>
              <w:t>-</w:t>
            </w:r>
            <w:r w:rsidRPr="00DE63FF">
              <w:rPr>
                <w:rFonts w:ascii="Aptos" w:hAnsi="Aptos"/>
              </w:rPr>
              <w:t>21</w:t>
            </w:r>
          </w:p>
        </w:tc>
        <w:tc>
          <w:tcPr>
            <w:tcW w:w="969" w:type="dxa"/>
            <w:tcBorders>
              <w:top w:val="nil"/>
              <w:left w:val="single" w:sz="8" w:space="0" w:color="FFFFFF" w:themeColor="background1"/>
              <w:bottom w:val="single" w:sz="8" w:space="0" w:color="FFFFFF" w:themeColor="background1"/>
              <w:right w:val="single" w:sz="8" w:space="0" w:color="FFFFFF" w:themeColor="background1"/>
            </w:tcBorders>
          </w:tcPr>
          <w:p w14:paraId="22C96FB0" w14:textId="77777777" w:rsidR="00230ECB" w:rsidRPr="00DE63FF" w:rsidRDefault="001B7D8C" w:rsidP="005026F2">
            <w:pPr>
              <w:spacing w:before="0" w:line="240" w:lineRule="auto"/>
              <w:rPr>
                <w:rFonts w:ascii="Aptos" w:hAnsi="Aptos"/>
                <w:color w:val="auto"/>
              </w:rPr>
            </w:pPr>
            <w:r w:rsidRPr="00DE63FF">
              <w:rPr>
                <w:rFonts w:ascii="Aptos" w:hAnsi="Aptos"/>
              </w:rPr>
              <w:t>21</w:t>
            </w:r>
            <w:r w:rsidR="00230ECB" w:rsidRPr="00DE63FF">
              <w:rPr>
                <w:rFonts w:ascii="Aptos" w:hAnsi="Aptos"/>
              </w:rPr>
              <w:t>-</w:t>
            </w:r>
            <w:r w:rsidRPr="00DE63FF">
              <w:rPr>
                <w:rFonts w:ascii="Aptos" w:hAnsi="Aptos"/>
              </w:rPr>
              <w:t>22</w:t>
            </w:r>
          </w:p>
        </w:tc>
        <w:tc>
          <w:tcPr>
            <w:tcW w:w="969" w:type="dxa"/>
            <w:tcBorders>
              <w:left w:val="single" w:sz="8" w:space="0" w:color="FFFFFF" w:themeColor="background1"/>
              <w:bottom w:val="single" w:sz="8" w:space="0" w:color="FFFFFF" w:themeColor="background1"/>
              <w:right w:val="single" w:sz="8" w:space="0" w:color="FFFFFF" w:themeColor="background1"/>
            </w:tcBorders>
          </w:tcPr>
          <w:p w14:paraId="24CE8789" w14:textId="77777777" w:rsidR="00230ECB" w:rsidRPr="00DE63FF" w:rsidRDefault="001B7D8C" w:rsidP="005026F2">
            <w:pPr>
              <w:spacing w:before="0" w:line="240" w:lineRule="auto"/>
              <w:rPr>
                <w:rFonts w:ascii="Aptos" w:hAnsi="Aptos"/>
              </w:rPr>
            </w:pPr>
            <w:r w:rsidRPr="00DE63FF">
              <w:rPr>
                <w:rFonts w:ascii="Aptos" w:hAnsi="Aptos"/>
              </w:rPr>
              <w:t>22</w:t>
            </w:r>
            <w:r w:rsidR="00230ECB" w:rsidRPr="00DE63FF">
              <w:rPr>
                <w:rFonts w:ascii="Aptos" w:hAnsi="Aptos"/>
              </w:rPr>
              <w:t>-2</w:t>
            </w:r>
            <w:r w:rsidRPr="00DE63FF">
              <w:rPr>
                <w:rFonts w:ascii="Aptos" w:hAnsi="Aptos"/>
              </w:rPr>
              <w:t>3</w:t>
            </w:r>
          </w:p>
        </w:tc>
        <w:tc>
          <w:tcPr>
            <w:tcW w:w="969" w:type="dxa"/>
            <w:tcBorders>
              <w:left w:val="single" w:sz="8" w:space="0" w:color="FFFFFF" w:themeColor="background1"/>
              <w:bottom w:val="single" w:sz="8" w:space="0" w:color="FFFFFF" w:themeColor="background1"/>
              <w:right w:val="single" w:sz="8" w:space="0" w:color="FFFFFF" w:themeColor="background1"/>
            </w:tcBorders>
          </w:tcPr>
          <w:p w14:paraId="22324905" w14:textId="77777777" w:rsidR="00230ECB" w:rsidRPr="00DE63FF" w:rsidRDefault="00230ECB" w:rsidP="005026F2">
            <w:pPr>
              <w:spacing w:before="0" w:line="240" w:lineRule="auto"/>
              <w:rPr>
                <w:rFonts w:ascii="Aptos" w:hAnsi="Aptos"/>
              </w:rPr>
            </w:pPr>
            <w:r w:rsidRPr="00DE63FF">
              <w:rPr>
                <w:rFonts w:ascii="Aptos" w:hAnsi="Aptos"/>
              </w:rPr>
              <w:t>2</w:t>
            </w:r>
            <w:r w:rsidR="001B7D8C" w:rsidRPr="00DE63FF">
              <w:rPr>
                <w:rFonts w:ascii="Aptos" w:hAnsi="Aptos"/>
              </w:rPr>
              <w:t>3</w:t>
            </w:r>
            <w:r w:rsidRPr="00DE63FF">
              <w:rPr>
                <w:rFonts w:ascii="Aptos" w:hAnsi="Aptos"/>
              </w:rPr>
              <w:t>-2</w:t>
            </w:r>
            <w:r w:rsidR="001B7D8C" w:rsidRPr="00DE63FF">
              <w:rPr>
                <w:rFonts w:ascii="Aptos" w:hAnsi="Aptos"/>
              </w:rPr>
              <w:t>4</w:t>
            </w:r>
          </w:p>
        </w:tc>
        <w:tc>
          <w:tcPr>
            <w:tcW w:w="969" w:type="dxa"/>
            <w:tcBorders>
              <w:left w:val="single" w:sz="8" w:space="0" w:color="FFFFFF" w:themeColor="background1"/>
              <w:bottom w:val="single" w:sz="8" w:space="0" w:color="FFFFFF" w:themeColor="background1"/>
              <w:right w:val="single" w:sz="8" w:space="0" w:color="FFFFFF" w:themeColor="background1"/>
            </w:tcBorders>
          </w:tcPr>
          <w:p w14:paraId="7E280BC5" w14:textId="77777777" w:rsidR="00230ECB" w:rsidRPr="00DE63FF" w:rsidRDefault="00230ECB" w:rsidP="005026F2">
            <w:pPr>
              <w:spacing w:before="0" w:line="240" w:lineRule="auto"/>
              <w:rPr>
                <w:rFonts w:ascii="Aptos" w:hAnsi="Aptos"/>
              </w:rPr>
            </w:pPr>
            <w:r w:rsidRPr="00DE63FF">
              <w:rPr>
                <w:rFonts w:ascii="Aptos" w:hAnsi="Aptos"/>
              </w:rPr>
              <w:t>2</w:t>
            </w:r>
            <w:r w:rsidR="001B7D8C" w:rsidRPr="00DE63FF">
              <w:rPr>
                <w:rFonts w:ascii="Aptos" w:hAnsi="Aptos"/>
              </w:rPr>
              <w:t>4</w:t>
            </w:r>
            <w:r w:rsidRPr="00DE63FF">
              <w:rPr>
                <w:rFonts w:ascii="Aptos" w:hAnsi="Aptos"/>
              </w:rPr>
              <w:t>-2</w:t>
            </w:r>
            <w:r w:rsidR="001B7D8C" w:rsidRPr="00DE63FF">
              <w:rPr>
                <w:rFonts w:ascii="Aptos" w:hAnsi="Aptos"/>
              </w:rPr>
              <w:t>5</w:t>
            </w:r>
          </w:p>
        </w:tc>
        <w:tc>
          <w:tcPr>
            <w:tcW w:w="968" w:type="dxa"/>
            <w:tcBorders>
              <w:left w:val="single" w:sz="8" w:space="0" w:color="FFFFFF" w:themeColor="background1"/>
              <w:bottom w:val="single" w:sz="8" w:space="0" w:color="FFFFFF" w:themeColor="background1"/>
            </w:tcBorders>
          </w:tcPr>
          <w:p w14:paraId="6158854B" w14:textId="77777777" w:rsidR="00230ECB" w:rsidRPr="00DE63FF" w:rsidRDefault="00230ECB" w:rsidP="005026F2">
            <w:pPr>
              <w:spacing w:before="0" w:line="240" w:lineRule="auto"/>
              <w:rPr>
                <w:rFonts w:ascii="Aptos" w:hAnsi="Aptos"/>
              </w:rPr>
            </w:pPr>
            <w:r w:rsidRPr="00DE63FF">
              <w:rPr>
                <w:rFonts w:ascii="Aptos" w:hAnsi="Aptos"/>
              </w:rPr>
              <w:t>2</w:t>
            </w:r>
            <w:r w:rsidR="001B7D8C" w:rsidRPr="00DE63FF">
              <w:rPr>
                <w:rFonts w:ascii="Aptos" w:hAnsi="Aptos"/>
              </w:rPr>
              <w:t>5</w:t>
            </w:r>
            <w:r w:rsidRPr="00DE63FF">
              <w:rPr>
                <w:rFonts w:ascii="Aptos" w:hAnsi="Aptos"/>
              </w:rPr>
              <w:t>-2</w:t>
            </w:r>
            <w:r w:rsidR="001B7D8C" w:rsidRPr="00DE63FF">
              <w:rPr>
                <w:rFonts w:ascii="Aptos" w:hAnsi="Aptos"/>
              </w:rPr>
              <w:t>6</w:t>
            </w:r>
          </w:p>
        </w:tc>
      </w:tr>
      <w:tr w:rsidR="00345E66" w:rsidRPr="00DE63FF" w14:paraId="69E84E82" w14:textId="77777777" w:rsidTr="004F3C57">
        <w:trPr>
          <w:gridAfter w:val="1"/>
          <w:cnfStyle w:val="000000100000" w:firstRow="0" w:lastRow="0" w:firstColumn="0" w:lastColumn="0" w:oddVBand="0" w:evenVBand="0" w:oddHBand="1" w:evenHBand="0" w:firstRowFirstColumn="0" w:firstRowLastColumn="0" w:lastRowFirstColumn="0" w:lastRowLastColumn="0"/>
          <w:wAfter w:w="12" w:type="dxa"/>
          <w:cantSplit/>
          <w:trHeight w:val="469"/>
        </w:trPr>
        <w:tc>
          <w:tcPr>
            <w:tcW w:w="267" w:type="dxa"/>
            <w:vMerge w:val="restart"/>
            <w:tcBorders>
              <w:top w:val="single" w:sz="8" w:space="0" w:color="FFFFFF" w:themeColor="background1"/>
              <w:bottom w:val="single" w:sz="4" w:space="0" w:color="auto"/>
            </w:tcBorders>
          </w:tcPr>
          <w:p w14:paraId="0A47E187" w14:textId="77777777" w:rsidR="00345E66" w:rsidRPr="00DE63FF" w:rsidRDefault="00345E66" w:rsidP="005026F2">
            <w:pPr>
              <w:spacing w:before="0" w:line="240" w:lineRule="auto"/>
              <w:rPr>
                <w:rFonts w:ascii="Aptos" w:hAnsi="Aptos"/>
              </w:rPr>
            </w:pPr>
            <w:r w:rsidRPr="00DE63FF">
              <w:rPr>
                <w:rFonts w:ascii="Aptos" w:hAnsi="Aptos"/>
              </w:rPr>
              <w:t>a</w:t>
            </w:r>
          </w:p>
        </w:tc>
        <w:tc>
          <w:tcPr>
            <w:tcW w:w="5396" w:type="dxa"/>
            <w:vMerge w:val="restart"/>
            <w:tcBorders>
              <w:top w:val="single" w:sz="8" w:space="0" w:color="FFFFFF" w:themeColor="background1"/>
              <w:bottom w:val="single" w:sz="8" w:space="0" w:color="FFFFFF" w:themeColor="background1"/>
            </w:tcBorders>
          </w:tcPr>
          <w:p w14:paraId="02A3C0A7" w14:textId="0B9CEDD1" w:rsidR="00345E66" w:rsidRPr="00DE63FF" w:rsidRDefault="00566146" w:rsidP="005026F2">
            <w:pPr>
              <w:spacing w:before="0" w:line="240" w:lineRule="auto"/>
              <w:rPr>
                <w:rFonts w:ascii="Aptos" w:hAnsi="Aptos"/>
              </w:rPr>
            </w:pPr>
            <w:r w:rsidRPr="00DE63FF">
              <w:rPr>
                <w:rFonts w:ascii="Aptos" w:hAnsi="Aptos"/>
              </w:rPr>
              <w:t xml:space="preserve">Percentage of </w:t>
            </w:r>
            <w:r w:rsidR="001B7D8C" w:rsidRPr="00DE63FF">
              <w:rPr>
                <w:rFonts w:ascii="Aptos" w:hAnsi="Aptos"/>
              </w:rPr>
              <w:t xml:space="preserve">10 specified river sites rated as high or very high </w:t>
            </w:r>
            <w:r w:rsidR="00FF7DEF" w:rsidRPr="00DE63FF">
              <w:rPr>
                <w:rFonts w:ascii="Aptos" w:hAnsi="Aptos"/>
              </w:rPr>
              <w:t>(</w:t>
            </w:r>
            <w:r w:rsidR="001B7D8C" w:rsidRPr="00DE63FF">
              <w:rPr>
                <w:rFonts w:ascii="Aptos" w:hAnsi="Aptos"/>
              </w:rPr>
              <w:t xml:space="preserve">as indicated by </w:t>
            </w:r>
            <w:r w:rsidR="006B2586" w:rsidRPr="00DE63FF">
              <w:rPr>
                <w:rFonts w:ascii="Aptos" w:hAnsi="Aptos"/>
              </w:rPr>
              <w:t xml:space="preserve">the </w:t>
            </w:r>
            <w:r w:rsidR="001B7D8C" w:rsidRPr="00DE63FF">
              <w:rPr>
                <w:rFonts w:ascii="Aptos" w:hAnsi="Aptos"/>
              </w:rPr>
              <w:t>macroinver</w:t>
            </w:r>
            <w:r w:rsidR="00FF7DEF" w:rsidRPr="00DE63FF">
              <w:rPr>
                <w:rFonts w:ascii="Aptos" w:hAnsi="Aptos"/>
              </w:rPr>
              <w:t>te</w:t>
            </w:r>
            <w:r w:rsidR="001B7D8C" w:rsidRPr="00DE63FF">
              <w:rPr>
                <w:rFonts w:ascii="Aptos" w:hAnsi="Aptos"/>
              </w:rPr>
              <w:t>brate</w:t>
            </w:r>
            <w:r w:rsidR="003E7488" w:rsidRPr="00DE63FF">
              <w:rPr>
                <w:rFonts w:ascii="Aptos" w:hAnsi="Aptos"/>
              </w:rPr>
              <w:t xml:space="preserve"> health</w:t>
            </w:r>
            <w:r w:rsidR="006B2586" w:rsidRPr="00DE63FF">
              <w:rPr>
                <w:rFonts w:ascii="Aptos" w:hAnsi="Aptos"/>
              </w:rPr>
              <w:t xml:space="preserve"> index (</w:t>
            </w:r>
            <w:r w:rsidR="00B72F3D" w:rsidRPr="00DE63FF">
              <w:rPr>
                <w:rFonts w:ascii="Aptos" w:hAnsi="Aptos"/>
              </w:rPr>
              <w:t>LUMaR)</w:t>
            </w:r>
            <w:r w:rsidR="003E7488" w:rsidRPr="00DE63FF">
              <w:rPr>
                <w:rFonts w:ascii="Aptos" w:hAnsi="Aptos"/>
              </w:rPr>
              <w:t xml:space="preserve"> </w:t>
            </w:r>
            <w:r w:rsidR="00297EB7" w:rsidRPr="00DE63FF">
              <w:rPr>
                <w:rFonts w:ascii="Aptos" w:hAnsi="Aptos"/>
              </w:rPr>
              <w:t>for</w:t>
            </w:r>
            <w:r w:rsidR="00FF7DEF" w:rsidRPr="00DE63FF">
              <w:rPr>
                <w:rFonts w:ascii="Aptos" w:hAnsi="Aptos"/>
              </w:rPr>
              <w:t xml:space="preserve"> </w:t>
            </w:r>
            <w:r w:rsidR="00D02FDA" w:rsidRPr="00DE63FF">
              <w:rPr>
                <w:rFonts w:ascii="Aptos" w:hAnsi="Aptos"/>
              </w:rPr>
              <w:t xml:space="preserve">each </w:t>
            </w:r>
            <w:r w:rsidR="00FF7DEF" w:rsidRPr="00DE63FF">
              <w:rPr>
                <w:rFonts w:ascii="Aptos" w:hAnsi="Aptos"/>
              </w:rPr>
              <w:t>site)</w:t>
            </w:r>
            <w:r w:rsidR="00AF2110" w:rsidRPr="00DE63FF">
              <w:rPr>
                <w:rFonts w:ascii="Aptos" w:hAnsi="Aptos"/>
              </w:rPr>
              <w:t xml:space="preserve"> </w:t>
            </w:r>
          </w:p>
        </w:tc>
        <w:tc>
          <w:tcPr>
            <w:tcW w:w="1420" w:type="dxa"/>
            <w:vMerge w:val="restart"/>
            <w:tcBorders>
              <w:top w:val="single" w:sz="8" w:space="0" w:color="FFFFFF" w:themeColor="background1"/>
              <w:bottom w:val="single" w:sz="8" w:space="0" w:color="FFFFFF" w:themeColor="background1"/>
            </w:tcBorders>
          </w:tcPr>
          <w:p w14:paraId="5F227A84" w14:textId="77777777" w:rsidR="00345E66" w:rsidRPr="00DE63FF" w:rsidRDefault="001B7D8C" w:rsidP="005026F2">
            <w:pPr>
              <w:spacing w:before="0" w:line="240" w:lineRule="auto"/>
              <w:rPr>
                <w:rFonts w:ascii="Aptos" w:hAnsi="Aptos"/>
              </w:rPr>
            </w:pPr>
            <w:r w:rsidRPr="00DE63FF">
              <w:rPr>
                <w:rFonts w:ascii="Aptos" w:hAnsi="Aptos"/>
              </w:rPr>
              <w:t>Percentage</w:t>
            </w:r>
          </w:p>
        </w:tc>
        <w:tc>
          <w:tcPr>
            <w:tcW w:w="848" w:type="dxa"/>
            <w:tcBorders>
              <w:top w:val="single" w:sz="8" w:space="0" w:color="FFFFFF" w:themeColor="background1"/>
              <w:bottom w:val="single" w:sz="8" w:space="0" w:color="FFFFFF" w:themeColor="background1"/>
            </w:tcBorders>
          </w:tcPr>
          <w:p w14:paraId="48C30E78" w14:textId="77777777" w:rsidR="00345E66" w:rsidRPr="00DE63FF" w:rsidRDefault="00345E66" w:rsidP="005026F2">
            <w:pPr>
              <w:spacing w:before="0" w:line="240" w:lineRule="auto"/>
              <w:rPr>
                <w:rFonts w:ascii="Aptos" w:hAnsi="Aptos"/>
              </w:rPr>
            </w:pPr>
            <w:r w:rsidRPr="00DE63FF">
              <w:rPr>
                <w:rFonts w:ascii="Aptos" w:hAnsi="Aptos"/>
              </w:rPr>
              <w:t>Target</w:t>
            </w:r>
          </w:p>
        </w:tc>
        <w:tc>
          <w:tcPr>
            <w:tcW w:w="968" w:type="dxa"/>
            <w:tcBorders>
              <w:top w:val="single" w:sz="8" w:space="0" w:color="FFFFFF" w:themeColor="background1"/>
              <w:bottom w:val="single" w:sz="8" w:space="0" w:color="FFFFFF" w:themeColor="background1"/>
            </w:tcBorders>
            <w:shd w:val="clear" w:color="auto" w:fill="BFBFBF" w:themeFill="background1" w:themeFillShade="BF"/>
          </w:tcPr>
          <w:p w14:paraId="7E0EED61" w14:textId="77777777" w:rsidR="00345E66" w:rsidRPr="00DE63FF" w:rsidRDefault="00345E66" w:rsidP="005026F2">
            <w:pPr>
              <w:spacing w:before="0" w:line="240" w:lineRule="auto"/>
              <w:jc w:val="center"/>
              <w:rPr>
                <w:rFonts w:ascii="Aptos" w:hAnsi="Aptos"/>
                <w:color w:val="000000" w:themeColor="text1"/>
              </w:rPr>
            </w:pPr>
            <w:r w:rsidRPr="00DE63FF">
              <w:rPr>
                <w:rFonts w:ascii="Aptos" w:hAnsi="Aptos"/>
                <w:color w:val="000000" w:themeColor="text1"/>
              </w:rPr>
              <w:t>–</w:t>
            </w:r>
          </w:p>
        </w:tc>
        <w:tc>
          <w:tcPr>
            <w:tcW w:w="969" w:type="dxa"/>
            <w:tcBorders>
              <w:top w:val="single" w:sz="8" w:space="0" w:color="FFFFFF" w:themeColor="background1"/>
              <w:bottom w:val="single" w:sz="8" w:space="0" w:color="FFFFFF" w:themeColor="background1"/>
            </w:tcBorders>
            <w:shd w:val="clear" w:color="auto" w:fill="BFBFBF" w:themeFill="background1" w:themeFillShade="BF"/>
          </w:tcPr>
          <w:p w14:paraId="1DB58FA3" w14:textId="77777777" w:rsidR="00345E66" w:rsidRPr="00DE63FF" w:rsidRDefault="00CE0885" w:rsidP="005026F2">
            <w:pPr>
              <w:spacing w:before="0" w:line="240" w:lineRule="auto"/>
              <w:jc w:val="center"/>
              <w:rPr>
                <w:rFonts w:ascii="Aptos" w:hAnsi="Aptos"/>
                <w:color w:val="000000" w:themeColor="text1"/>
              </w:rPr>
            </w:pPr>
            <w:r w:rsidRPr="00DE63FF">
              <w:rPr>
                <w:rFonts w:ascii="Aptos" w:hAnsi="Aptos"/>
                <w:color w:val="000000" w:themeColor="text1"/>
              </w:rPr>
              <w:t>–</w:t>
            </w:r>
          </w:p>
        </w:tc>
        <w:tc>
          <w:tcPr>
            <w:tcW w:w="969" w:type="dxa"/>
            <w:tcBorders>
              <w:top w:val="single" w:sz="8" w:space="0" w:color="FFFFFF" w:themeColor="background1"/>
              <w:bottom w:val="single" w:sz="8" w:space="0" w:color="FFFFFF" w:themeColor="background1"/>
            </w:tcBorders>
          </w:tcPr>
          <w:p w14:paraId="59541B2F" w14:textId="77777777" w:rsidR="00345E66" w:rsidRPr="00DE63FF" w:rsidRDefault="00D65DD1" w:rsidP="005026F2">
            <w:pPr>
              <w:spacing w:before="0" w:line="240" w:lineRule="auto"/>
              <w:rPr>
                <w:rFonts w:ascii="Aptos" w:hAnsi="Aptos"/>
                <w:color w:val="000000" w:themeColor="text1"/>
              </w:rPr>
            </w:pPr>
            <w:r w:rsidRPr="00DE63FF">
              <w:rPr>
                <w:rFonts w:ascii="Aptos" w:hAnsi="Aptos"/>
                <w:color w:val="000000" w:themeColor="text1"/>
              </w:rPr>
              <w:t>100%</w:t>
            </w:r>
          </w:p>
        </w:tc>
        <w:tc>
          <w:tcPr>
            <w:tcW w:w="969" w:type="dxa"/>
            <w:tcBorders>
              <w:top w:val="single" w:sz="8" w:space="0" w:color="FFFFFF" w:themeColor="background1"/>
              <w:bottom w:val="single" w:sz="8" w:space="0" w:color="FFFFFF" w:themeColor="background1"/>
            </w:tcBorders>
          </w:tcPr>
          <w:p w14:paraId="0AA3B20B" w14:textId="77777777" w:rsidR="00345E66" w:rsidRPr="00DE63FF" w:rsidRDefault="00D65DD1" w:rsidP="005026F2">
            <w:pPr>
              <w:spacing w:before="0" w:line="240" w:lineRule="auto"/>
              <w:rPr>
                <w:rFonts w:ascii="Aptos" w:hAnsi="Aptos"/>
              </w:rPr>
            </w:pPr>
            <w:r w:rsidRPr="00DE63FF">
              <w:rPr>
                <w:rFonts w:ascii="Aptos" w:hAnsi="Aptos"/>
              </w:rPr>
              <w:t>100%</w:t>
            </w:r>
          </w:p>
        </w:tc>
        <w:tc>
          <w:tcPr>
            <w:tcW w:w="969" w:type="dxa"/>
            <w:tcBorders>
              <w:top w:val="single" w:sz="8" w:space="0" w:color="FFFFFF" w:themeColor="background1"/>
              <w:bottom w:val="single" w:sz="8" w:space="0" w:color="FFFFFF" w:themeColor="background1"/>
            </w:tcBorders>
          </w:tcPr>
          <w:p w14:paraId="44F20CEA" w14:textId="77777777" w:rsidR="00345E66" w:rsidRPr="00DE63FF" w:rsidRDefault="00D65DD1" w:rsidP="005026F2">
            <w:pPr>
              <w:spacing w:before="0" w:line="240" w:lineRule="auto"/>
              <w:rPr>
                <w:rFonts w:ascii="Aptos" w:hAnsi="Aptos"/>
              </w:rPr>
            </w:pPr>
            <w:r w:rsidRPr="00DE63FF">
              <w:rPr>
                <w:rFonts w:ascii="Aptos" w:hAnsi="Aptos"/>
              </w:rPr>
              <w:t>100%</w:t>
            </w:r>
          </w:p>
        </w:tc>
        <w:tc>
          <w:tcPr>
            <w:tcW w:w="969" w:type="dxa"/>
            <w:tcBorders>
              <w:top w:val="single" w:sz="8" w:space="0" w:color="FFFFFF" w:themeColor="background1"/>
              <w:bottom w:val="single" w:sz="8" w:space="0" w:color="FFFFFF" w:themeColor="background1"/>
            </w:tcBorders>
          </w:tcPr>
          <w:p w14:paraId="14E63A56" w14:textId="77777777" w:rsidR="00345E66" w:rsidRPr="00DE63FF" w:rsidRDefault="00D65DD1" w:rsidP="005026F2">
            <w:pPr>
              <w:spacing w:before="0" w:line="240" w:lineRule="auto"/>
              <w:rPr>
                <w:rFonts w:ascii="Aptos" w:hAnsi="Aptos"/>
              </w:rPr>
            </w:pPr>
            <w:r w:rsidRPr="00DE63FF">
              <w:rPr>
                <w:rFonts w:ascii="Aptos" w:hAnsi="Aptos"/>
              </w:rPr>
              <w:t>100%</w:t>
            </w:r>
          </w:p>
        </w:tc>
        <w:tc>
          <w:tcPr>
            <w:tcW w:w="968" w:type="dxa"/>
            <w:tcBorders>
              <w:top w:val="single" w:sz="8" w:space="0" w:color="FFFFFF" w:themeColor="background1"/>
              <w:bottom w:val="single" w:sz="8" w:space="0" w:color="FFFFFF" w:themeColor="background1"/>
            </w:tcBorders>
          </w:tcPr>
          <w:p w14:paraId="5F58BA1A" w14:textId="77777777" w:rsidR="00345E66" w:rsidRPr="00DE63FF" w:rsidRDefault="00D65DD1" w:rsidP="005026F2">
            <w:pPr>
              <w:spacing w:before="0" w:line="240" w:lineRule="auto"/>
              <w:rPr>
                <w:rFonts w:ascii="Aptos" w:hAnsi="Aptos"/>
              </w:rPr>
            </w:pPr>
            <w:r w:rsidRPr="00DE63FF">
              <w:rPr>
                <w:rFonts w:ascii="Aptos" w:hAnsi="Aptos"/>
              </w:rPr>
              <w:t>100%</w:t>
            </w:r>
          </w:p>
        </w:tc>
      </w:tr>
      <w:tr w:rsidR="00910575" w:rsidRPr="00DE63FF" w14:paraId="656EAF09" w14:textId="77777777" w:rsidTr="00000B84">
        <w:trPr>
          <w:cnfStyle w:val="000000010000" w:firstRow="0" w:lastRow="0" w:firstColumn="0" w:lastColumn="0" w:oddVBand="0" w:evenVBand="0" w:oddHBand="0" w:evenHBand="1" w:firstRowFirstColumn="0" w:firstRowLastColumn="0" w:lastRowFirstColumn="0" w:lastRowLastColumn="0"/>
          <w:cantSplit/>
          <w:trHeight w:val="469"/>
        </w:trPr>
        <w:tc>
          <w:tcPr>
            <w:tcW w:w="267" w:type="dxa"/>
            <w:vMerge/>
          </w:tcPr>
          <w:p w14:paraId="1018D3FB" w14:textId="77777777" w:rsidR="00536A00" w:rsidRPr="00DE63FF" w:rsidRDefault="00536A00" w:rsidP="005026F2">
            <w:pPr>
              <w:spacing w:before="0" w:line="240" w:lineRule="auto"/>
              <w:rPr>
                <w:rFonts w:ascii="Aptos" w:hAnsi="Aptos"/>
              </w:rPr>
            </w:pPr>
          </w:p>
        </w:tc>
        <w:tc>
          <w:tcPr>
            <w:tcW w:w="5396" w:type="dxa"/>
            <w:vMerge/>
            <w:tcBorders>
              <w:top w:val="single" w:sz="8" w:space="0" w:color="FFFFFF" w:themeColor="background1"/>
              <w:bottom w:val="single" w:sz="4" w:space="0" w:color="auto"/>
            </w:tcBorders>
          </w:tcPr>
          <w:p w14:paraId="2388F63D" w14:textId="77777777" w:rsidR="00536A00" w:rsidRPr="00DE63FF" w:rsidRDefault="00536A00" w:rsidP="005026F2">
            <w:pPr>
              <w:spacing w:before="0" w:line="240" w:lineRule="auto"/>
              <w:rPr>
                <w:rFonts w:ascii="Aptos" w:hAnsi="Aptos"/>
              </w:rPr>
            </w:pPr>
          </w:p>
        </w:tc>
        <w:tc>
          <w:tcPr>
            <w:tcW w:w="1420" w:type="dxa"/>
            <w:vMerge/>
            <w:tcBorders>
              <w:top w:val="single" w:sz="8" w:space="0" w:color="FFFFFF" w:themeColor="background1"/>
              <w:bottom w:val="single" w:sz="4" w:space="0" w:color="auto"/>
            </w:tcBorders>
          </w:tcPr>
          <w:p w14:paraId="585B4286" w14:textId="77777777" w:rsidR="00536A00" w:rsidRPr="00DE63FF" w:rsidRDefault="00536A00" w:rsidP="005026F2">
            <w:pPr>
              <w:spacing w:before="0" w:line="240" w:lineRule="auto"/>
              <w:rPr>
                <w:rFonts w:ascii="Aptos" w:hAnsi="Aptos"/>
              </w:rPr>
            </w:pPr>
          </w:p>
        </w:tc>
        <w:tc>
          <w:tcPr>
            <w:tcW w:w="848" w:type="dxa"/>
            <w:tcBorders>
              <w:top w:val="single" w:sz="8" w:space="0" w:color="FFFFFF" w:themeColor="background1"/>
              <w:bottom w:val="single" w:sz="4" w:space="0" w:color="auto"/>
            </w:tcBorders>
          </w:tcPr>
          <w:p w14:paraId="4013E9A5" w14:textId="77777777" w:rsidR="00536A00" w:rsidRPr="00DE63FF" w:rsidRDefault="00536A00" w:rsidP="005026F2">
            <w:pPr>
              <w:spacing w:before="0" w:line="240" w:lineRule="auto"/>
              <w:rPr>
                <w:rFonts w:ascii="Aptos" w:hAnsi="Aptos"/>
                <w:b/>
              </w:rPr>
            </w:pPr>
            <w:r w:rsidRPr="00DE63FF">
              <w:rPr>
                <w:rFonts w:ascii="Aptos" w:hAnsi="Aptos"/>
                <w:b/>
              </w:rPr>
              <w:t>Actual</w:t>
            </w:r>
          </w:p>
        </w:tc>
        <w:tc>
          <w:tcPr>
            <w:tcW w:w="968" w:type="dxa"/>
            <w:tcBorders>
              <w:top w:val="single" w:sz="8" w:space="0" w:color="FFFFFF" w:themeColor="background1"/>
              <w:bottom w:val="single" w:sz="4" w:space="0" w:color="auto"/>
            </w:tcBorders>
            <w:shd w:val="clear" w:color="auto" w:fill="BFBFBF" w:themeFill="background1" w:themeFillShade="BF"/>
          </w:tcPr>
          <w:p w14:paraId="56F7260C" w14:textId="77777777" w:rsidR="00536A00" w:rsidRPr="00DE63FF" w:rsidRDefault="00D65DD1" w:rsidP="005026F2">
            <w:pPr>
              <w:spacing w:before="0" w:line="240" w:lineRule="auto"/>
              <w:rPr>
                <w:rFonts w:ascii="Aptos" w:hAnsi="Aptos"/>
                <w:b/>
                <w:color w:val="000000" w:themeColor="text1"/>
              </w:rPr>
            </w:pPr>
            <w:r w:rsidRPr="00DE63FF">
              <w:rPr>
                <w:rFonts w:ascii="Aptos" w:hAnsi="Aptos"/>
                <w:b/>
                <w:color w:val="000000" w:themeColor="text1"/>
              </w:rPr>
              <w:t>100%</w:t>
            </w:r>
          </w:p>
        </w:tc>
        <w:tc>
          <w:tcPr>
            <w:tcW w:w="969"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627B82A8" w14:textId="77777777" w:rsidR="00536A00" w:rsidRPr="00DE63FF" w:rsidRDefault="00D65DD1" w:rsidP="005026F2">
            <w:pPr>
              <w:spacing w:before="0" w:line="240" w:lineRule="auto"/>
              <w:rPr>
                <w:rFonts w:ascii="Aptos" w:hAnsi="Aptos"/>
                <w:b/>
                <w:color w:val="000000" w:themeColor="text1"/>
              </w:rPr>
            </w:pPr>
            <w:r w:rsidRPr="00DE63FF">
              <w:rPr>
                <w:rFonts w:ascii="Aptos" w:hAnsi="Aptos"/>
                <w:b/>
                <w:color w:val="000000" w:themeColor="text1"/>
              </w:rPr>
              <w:t>100%</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750613D" w14:textId="10982A57" w:rsidR="00536A00" w:rsidRPr="00DE63FF" w:rsidRDefault="00B6221B" w:rsidP="005026F2">
            <w:pPr>
              <w:spacing w:before="0" w:line="240" w:lineRule="auto"/>
              <w:rPr>
                <w:rFonts w:ascii="Aptos" w:hAnsi="Aptos"/>
                <w:b/>
              </w:rPr>
            </w:pPr>
            <w:r w:rsidRPr="00DE63FF">
              <w:rPr>
                <w:rFonts w:ascii="Aptos" w:hAnsi="Aptos"/>
                <w:b/>
              </w:rPr>
              <w:t>100%</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21AF44D1" w14:textId="15B3A3FA" w:rsidR="00536A00" w:rsidRPr="00DE63FF" w:rsidRDefault="00A963C7" w:rsidP="005026F2">
            <w:pPr>
              <w:spacing w:before="0" w:line="240" w:lineRule="auto"/>
              <w:rPr>
                <w:rFonts w:ascii="Aptos" w:hAnsi="Aptos"/>
                <w:b/>
                <w:bCs/>
              </w:rPr>
            </w:pPr>
            <w:r w:rsidRPr="00DE63FF">
              <w:rPr>
                <w:rFonts w:ascii="Aptos" w:hAnsi="Aptos"/>
                <w:b/>
                <w:bCs/>
              </w:rPr>
              <w:t>100%</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5BEFCFBB" w14:textId="293E7D64" w:rsidR="00536A00" w:rsidRPr="00DE63FF" w:rsidRDefault="00901F13" w:rsidP="005026F2">
            <w:pPr>
              <w:spacing w:before="0" w:line="240" w:lineRule="auto"/>
              <w:rPr>
                <w:rFonts w:ascii="Aptos" w:hAnsi="Aptos"/>
                <w:b/>
              </w:rPr>
            </w:pPr>
            <w:r w:rsidRPr="00DE63FF">
              <w:rPr>
                <w:rFonts w:ascii="Aptos" w:hAnsi="Aptos"/>
                <w:b/>
              </w:rPr>
              <w:t>100%</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1A010F8E" w14:textId="77777777" w:rsidR="00536A00" w:rsidRPr="00DE63FF" w:rsidRDefault="00536A00" w:rsidP="005026F2">
            <w:pPr>
              <w:spacing w:before="0" w:line="240" w:lineRule="auto"/>
              <w:rPr>
                <w:rFonts w:ascii="Aptos" w:hAnsi="Aptos"/>
                <w:b/>
              </w:rPr>
            </w:pPr>
          </w:p>
        </w:tc>
        <w:tc>
          <w:tcPr>
            <w:tcW w:w="980" w:type="dxa"/>
            <w:gridSpan w:val="2"/>
            <w:tcBorders>
              <w:top w:val="single" w:sz="8" w:space="0" w:color="FFFFFF" w:themeColor="background1"/>
              <w:left w:val="single" w:sz="8" w:space="0" w:color="FFFFFF" w:themeColor="background1"/>
              <w:bottom w:val="single" w:sz="4" w:space="0" w:color="auto"/>
            </w:tcBorders>
          </w:tcPr>
          <w:p w14:paraId="35BE6D2A" w14:textId="77777777" w:rsidR="00536A00" w:rsidRPr="00DE63FF" w:rsidRDefault="00536A00" w:rsidP="005026F2">
            <w:pPr>
              <w:spacing w:before="0" w:line="240" w:lineRule="auto"/>
              <w:rPr>
                <w:rFonts w:ascii="Aptos" w:hAnsi="Aptos"/>
                <w:b/>
              </w:rPr>
            </w:pPr>
          </w:p>
        </w:tc>
      </w:tr>
      <w:tr w:rsidR="00D65DD1" w:rsidRPr="00DE63FF" w14:paraId="67EC1AC2" w14:textId="77777777" w:rsidTr="004F3C57">
        <w:trPr>
          <w:gridAfter w:val="1"/>
          <w:cnfStyle w:val="000000100000" w:firstRow="0" w:lastRow="0" w:firstColumn="0" w:lastColumn="0" w:oddVBand="0" w:evenVBand="0" w:oddHBand="1" w:evenHBand="0" w:firstRowFirstColumn="0" w:firstRowLastColumn="0" w:lastRowFirstColumn="0" w:lastRowLastColumn="0"/>
          <w:wAfter w:w="12" w:type="dxa"/>
          <w:cantSplit/>
          <w:trHeight w:val="469"/>
        </w:trPr>
        <w:tc>
          <w:tcPr>
            <w:tcW w:w="267" w:type="dxa"/>
            <w:vMerge w:val="restart"/>
            <w:tcBorders>
              <w:top w:val="single" w:sz="4" w:space="0" w:color="auto"/>
              <w:bottom w:val="single" w:sz="8" w:space="0" w:color="FFFFFF" w:themeColor="background1"/>
            </w:tcBorders>
          </w:tcPr>
          <w:p w14:paraId="623DD0BF" w14:textId="77777777" w:rsidR="00D65DD1" w:rsidRPr="00DE63FF" w:rsidRDefault="00D65DD1" w:rsidP="005026F2">
            <w:pPr>
              <w:spacing w:before="0" w:line="240" w:lineRule="auto"/>
              <w:rPr>
                <w:rFonts w:ascii="Aptos" w:hAnsi="Aptos"/>
              </w:rPr>
            </w:pPr>
            <w:r w:rsidRPr="00DE63FF">
              <w:rPr>
                <w:rFonts w:ascii="Aptos" w:hAnsi="Aptos"/>
              </w:rPr>
              <w:t>b</w:t>
            </w:r>
          </w:p>
        </w:tc>
        <w:tc>
          <w:tcPr>
            <w:tcW w:w="5396" w:type="dxa"/>
            <w:vMerge w:val="restart"/>
            <w:tcBorders>
              <w:top w:val="single" w:sz="4" w:space="0" w:color="auto"/>
              <w:bottom w:val="single" w:sz="8" w:space="0" w:color="FFFFFF" w:themeColor="background1"/>
            </w:tcBorders>
          </w:tcPr>
          <w:p w14:paraId="787E1F7A" w14:textId="77777777" w:rsidR="00D65DD1" w:rsidRPr="00DE63FF" w:rsidRDefault="00C85D31" w:rsidP="005026F2">
            <w:pPr>
              <w:spacing w:before="0" w:line="240" w:lineRule="auto"/>
              <w:rPr>
                <w:rFonts w:ascii="Aptos" w:hAnsi="Aptos"/>
              </w:rPr>
            </w:pPr>
            <w:r w:rsidRPr="00DE63FF">
              <w:rPr>
                <w:rFonts w:ascii="Aptos" w:hAnsi="Aptos"/>
              </w:rPr>
              <w:t xml:space="preserve">Number of </w:t>
            </w:r>
            <w:r w:rsidR="00B91A2D" w:rsidRPr="00DE63FF">
              <w:rPr>
                <w:rFonts w:ascii="Aptos" w:hAnsi="Aptos"/>
              </w:rPr>
              <w:t>non-compliances with EPA Licence</w:t>
            </w:r>
            <w:r w:rsidR="00AB1731" w:rsidRPr="00DE63FF">
              <w:rPr>
                <w:rFonts w:ascii="Aptos" w:hAnsi="Aptos"/>
              </w:rPr>
              <w:t xml:space="preserve"> conditions</w:t>
            </w:r>
            <w:r w:rsidR="001D2777" w:rsidRPr="00DE63FF">
              <w:rPr>
                <w:rFonts w:ascii="Aptos" w:hAnsi="Aptos"/>
              </w:rPr>
              <w:t xml:space="preserve"> for the Western and Eastern Treatment Plants</w:t>
            </w:r>
          </w:p>
        </w:tc>
        <w:tc>
          <w:tcPr>
            <w:tcW w:w="1420" w:type="dxa"/>
            <w:vMerge w:val="restart"/>
            <w:tcBorders>
              <w:top w:val="single" w:sz="4" w:space="0" w:color="auto"/>
              <w:bottom w:val="single" w:sz="8" w:space="0" w:color="FFFFFF" w:themeColor="background1"/>
            </w:tcBorders>
          </w:tcPr>
          <w:p w14:paraId="198A8156" w14:textId="77777777" w:rsidR="00D65DD1" w:rsidRPr="00DE63FF" w:rsidRDefault="00AB1731" w:rsidP="005026F2">
            <w:pPr>
              <w:spacing w:before="0" w:line="240" w:lineRule="auto"/>
              <w:rPr>
                <w:rFonts w:ascii="Aptos" w:hAnsi="Aptos"/>
              </w:rPr>
            </w:pPr>
            <w:r w:rsidRPr="00DE63FF">
              <w:rPr>
                <w:rFonts w:ascii="Aptos" w:hAnsi="Aptos"/>
              </w:rPr>
              <w:t>No.</w:t>
            </w:r>
          </w:p>
        </w:tc>
        <w:tc>
          <w:tcPr>
            <w:tcW w:w="848" w:type="dxa"/>
            <w:tcBorders>
              <w:top w:val="single" w:sz="4" w:space="0" w:color="auto"/>
              <w:bottom w:val="single" w:sz="8" w:space="0" w:color="FFFFFF" w:themeColor="background1"/>
            </w:tcBorders>
          </w:tcPr>
          <w:p w14:paraId="71907703" w14:textId="77777777" w:rsidR="00D65DD1" w:rsidRPr="00DE63FF" w:rsidRDefault="00D65DD1" w:rsidP="005026F2">
            <w:pPr>
              <w:spacing w:before="0" w:line="240" w:lineRule="auto"/>
              <w:rPr>
                <w:rFonts w:ascii="Aptos" w:hAnsi="Aptos"/>
              </w:rPr>
            </w:pPr>
            <w:r w:rsidRPr="00DE63FF">
              <w:rPr>
                <w:rFonts w:ascii="Aptos" w:hAnsi="Aptos"/>
              </w:rPr>
              <w:t>Target</w:t>
            </w:r>
          </w:p>
        </w:tc>
        <w:tc>
          <w:tcPr>
            <w:tcW w:w="968" w:type="dxa"/>
            <w:tcBorders>
              <w:top w:val="single" w:sz="4" w:space="0" w:color="auto"/>
              <w:bottom w:val="single" w:sz="8" w:space="0" w:color="FFFFFF" w:themeColor="background1"/>
            </w:tcBorders>
            <w:shd w:val="clear" w:color="auto" w:fill="BFBFBF" w:themeFill="background1" w:themeFillShade="BF"/>
          </w:tcPr>
          <w:p w14:paraId="4E32A5D3" w14:textId="77777777" w:rsidR="00D65DD1" w:rsidRPr="00DE63FF" w:rsidRDefault="00D65DD1" w:rsidP="005026F2">
            <w:pPr>
              <w:spacing w:before="0" w:line="240" w:lineRule="auto"/>
              <w:jc w:val="center"/>
              <w:rPr>
                <w:rFonts w:ascii="Aptos" w:hAnsi="Aptos"/>
                <w:color w:val="000000" w:themeColor="text1"/>
              </w:rPr>
            </w:pPr>
            <w:r w:rsidRPr="00DE63FF">
              <w:rPr>
                <w:rFonts w:ascii="Aptos" w:hAnsi="Aptos"/>
                <w:color w:val="000000" w:themeColor="text1"/>
              </w:rPr>
              <w:t>–</w:t>
            </w:r>
          </w:p>
        </w:tc>
        <w:tc>
          <w:tcPr>
            <w:tcW w:w="969" w:type="dxa"/>
            <w:tcBorders>
              <w:top w:val="single" w:sz="4" w:space="0" w:color="auto"/>
              <w:bottom w:val="single" w:sz="8" w:space="0" w:color="FFFFFF" w:themeColor="background1"/>
            </w:tcBorders>
            <w:shd w:val="clear" w:color="auto" w:fill="BFBFBF" w:themeFill="background1" w:themeFillShade="BF"/>
          </w:tcPr>
          <w:p w14:paraId="081073AF" w14:textId="77777777" w:rsidR="00D65DD1" w:rsidRPr="00DE63FF" w:rsidRDefault="00CE0885" w:rsidP="005026F2">
            <w:pPr>
              <w:spacing w:before="0" w:line="240" w:lineRule="auto"/>
              <w:jc w:val="center"/>
              <w:rPr>
                <w:rFonts w:ascii="Aptos" w:hAnsi="Aptos"/>
              </w:rPr>
            </w:pPr>
            <w:r w:rsidRPr="00DE63FF">
              <w:rPr>
                <w:rFonts w:ascii="Aptos" w:hAnsi="Aptos"/>
                <w:color w:val="000000" w:themeColor="text1"/>
              </w:rPr>
              <w:t>–</w:t>
            </w:r>
          </w:p>
        </w:tc>
        <w:tc>
          <w:tcPr>
            <w:tcW w:w="969" w:type="dxa"/>
            <w:tcBorders>
              <w:top w:val="single" w:sz="4" w:space="0" w:color="auto"/>
              <w:bottom w:val="single" w:sz="8" w:space="0" w:color="FFFFFF" w:themeColor="background1"/>
            </w:tcBorders>
          </w:tcPr>
          <w:p w14:paraId="7A32C6DB" w14:textId="77777777" w:rsidR="00D65DD1" w:rsidRPr="00DE63FF" w:rsidRDefault="00AB1731" w:rsidP="005026F2">
            <w:pPr>
              <w:spacing w:before="0" w:line="240" w:lineRule="auto"/>
              <w:rPr>
                <w:rFonts w:ascii="Aptos" w:hAnsi="Aptos"/>
              </w:rPr>
            </w:pPr>
            <w:r w:rsidRPr="00DE63FF">
              <w:rPr>
                <w:rFonts w:ascii="Aptos" w:hAnsi="Aptos"/>
              </w:rPr>
              <w:t>0</w:t>
            </w:r>
          </w:p>
        </w:tc>
        <w:tc>
          <w:tcPr>
            <w:tcW w:w="969" w:type="dxa"/>
            <w:tcBorders>
              <w:top w:val="single" w:sz="4" w:space="0" w:color="auto"/>
              <w:bottom w:val="single" w:sz="8" w:space="0" w:color="FFFFFF" w:themeColor="background1"/>
            </w:tcBorders>
          </w:tcPr>
          <w:p w14:paraId="0903A7F0" w14:textId="77777777" w:rsidR="00D65DD1" w:rsidRPr="00DE63FF" w:rsidRDefault="00AB1731" w:rsidP="005026F2">
            <w:pPr>
              <w:spacing w:before="0" w:line="240" w:lineRule="auto"/>
              <w:rPr>
                <w:rFonts w:ascii="Aptos" w:hAnsi="Aptos"/>
              </w:rPr>
            </w:pPr>
            <w:r w:rsidRPr="00DE63FF">
              <w:rPr>
                <w:rFonts w:ascii="Aptos" w:hAnsi="Aptos"/>
              </w:rPr>
              <w:t>0</w:t>
            </w:r>
          </w:p>
        </w:tc>
        <w:tc>
          <w:tcPr>
            <w:tcW w:w="969" w:type="dxa"/>
            <w:tcBorders>
              <w:top w:val="single" w:sz="4" w:space="0" w:color="auto"/>
              <w:bottom w:val="single" w:sz="8" w:space="0" w:color="FFFFFF" w:themeColor="background1"/>
            </w:tcBorders>
          </w:tcPr>
          <w:p w14:paraId="6C4E56B6" w14:textId="77777777" w:rsidR="00D65DD1" w:rsidRPr="00DE63FF" w:rsidRDefault="00AB1731" w:rsidP="005026F2">
            <w:pPr>
              <w:spacing w:before="0" w:line="240" w:lineRule="auto"/>
              <w:rPr>
                <w:rFonts w:ascii="Aptos" w:hAnsi="Aptos"/>
              </w:rPr>
            </w:pPr>
            <w:r w:rsidRPr="00DE63FF">
              <w:rPr>
                <w:rFonts w:ascii="Aptos" w:hAnsi="Aptos"/>
              </w:rPr>
              <w:t>0</w:t>
            </w:r>
          </w:p>
        </w:tc>
        <w:tc>
          <w:tcPr>
            <w:tcW w:w="969" w:type="dxa"/>
            <w:tcBorders>
              <w:top w:val="single" w:sz="4" w:space="0" w:color="auto"/>
              <w:bottom w:val="single" w:sz="8" w:space="0" w:color="FFFFFF" w:themeColor="background1"/>
            </w:tcBorders>
          </w:tcPr>
          <w:p w14:paraId="14616A9F" w14:textId="77777777" w:rsidR="00D65DD1" w:rsidRPr="00DE63FF" w:rsidRDefault="00AB1731" w:rsidP="005026F2">
            <w:pPr>
              <w:spacing w:before="0" w:line="240" w:lineRule="auto"/>
              <w:rPr>
                <w:rFonts w:ascii="Aptos" w:hAnsi="Aptos"/>
              </w:rPr>
            </w:pPr>
            <w:r w:rsidRPr="00DE63FF">
              <w:rPr>
                <w:rFonts w:ascii="Aptos" w:hAnsi="Aptos"/>
              </w:rPr>
              <w:t>0</w:t>
            </w:r>
          </w:p>
        </w:tc>
        <w:tc>
          <w:tcPr>
            <w:tcW w:w="968" w:type="dxa"/>
            <w:tcBorders>
              <w:top w:val="single" w:sz="4" w:space="0" w:color="auto"/>
              <w:bottom w:val="single" w:sz="8" w:space="0" w:color="FFFFFF" w:themeColor="background1"/>
            </w:tcBorders>
          </w:tcPr>
          <w:p w14:paraId="78441BD1" w14:textId="77777777" w:rsidR="00D65DD1" w:rsidRPr="00DE63FF" w:rsidRDefault="00AB1731" w:rsidP="005026F2">
            <w:pPr>
              <w:spacing w:before="0" w:line="240" w:lineRule="auto"/>
              <w:rPr>
                <w:rFonts w:ascii="Aptos" w:hAnsi="Aptos"/>
              </w:rPr>
            </w:pPr>
            <w:r w:rsidRPr="00DE63FF">
              <w:rPr>
                <w:rFonts w:ascii="Aptos" w:hAnsi="Aptos"/>
              </w:rPr>
              <w:t>0</w:t>
            </w:r>
          </w:p>
        </w:tc>
      </w:tr>
      <w:tr w:rsidR="00910575" w:rsidRPr="00DE63FF" w14:paraId="58FE7C33" w14:textId="77777777" w:rsidTr="00000B84">
        <w:trPr>
          <w:gridAfter w:val="1"/>
          <w:cnfStyle w:val="000000010000" w:firstRow="0" w:lastRow="0" w:firstColumn="0" w:lastColumn="0" w:oddVBand="0" w:evenVBand="0" w:oddHBand="0" w:evenHBand="1" w:firstRowFirstColumn="0" w:firstRowLastColumn="0" w:lastRowFirstColumn="0" w:lastRowLastColumn="0"/>
          <w:wAfter w:w="12" w:type="dxa"/>
          <w:cantSplit/>
          <w:trHeight w:val="469"/>
        </w:trPr>
        <w:tc>
          <w:tcPr>
            <w:tcW w:w="267" w:type="dxa"/>
            <w:vMerge/>
          </w:tcPr>
          <w:p w14:paraId="67CB6BCD" w14:textId="77777777" w:rsidR="00536A00" w:rsidRPr="00DE63FF" w:rsidRDefault="00536A00" w:rsidP="005026F2">
            <w:pPr>
              <w:spacing w:before="0" w:line="240" w:lineRule="auto"/>
              <w:rPr>
                <w:rFonts w:ascii="Aptos" w:hAnsi="Aptos"/>
              </w:rPr>
            </w:pPr>
          </w:p>
        </w:tc>
        <w:tc>
          <w:tcPr>
            <w:tcW w:w="5396" w:type="dxa"/>
            <w:vMerge/>
            <w:tcBorders>
              <w:top w:val="single" w:sz="8" w:space="0" w:color="FFFFFF" w:themeColor="background1"/>
              <w:bottom w:val="single" w:sz="4" w:space="0" w:color="auto"/>
            </w:tcBorders>
          </w:tcPr>
          <w:p w14:paraId="01F383D3" w14:textId="77777777" w:rsidR="00536A00" w:rsidRPr="00DE63FF" w:rsidRDefault="00536A00" w:rsidP="005026F2">
            <w:pPr>
              <w:spacing w:before="0" w:line="240" w:lineRule="auto"/>
              <w:rPr>
                <w:rFonts w:ascii="Aptos" w:hAnsi="Aptos"/>
              </w:rPr>
            </w:pPr>
          </w:p>
        </w:tc>
        <w:tc>
          <w:tcPr>
            <w:tcW w:w="1420" w:type="dxa"/>
            <w:vMerge/>
            <w:tcBorders>
              <w:top w:val="single" w:sz="8" w:space="0" w:color="FFFFFF" w:themeColor="background1"/>
              <w:bottom w:val="single" w:sz="4" w:space="0" w:color="auto"/>
            </w:tcBorders>
          </w:tcPr>
          <w:p w14:paraId="7614DBCA" w14:textId="77777777" w:rsidR="00536A00" w:rsidRPr="00DE63FF" w:rsidRDefault="00536A00" w:rsidP="005026F2">
            <w:pPr>
              <w:spacing w:before="0" w:line="240" w:lineRule="auto"/>
              <w:rPr>
                <w:rFonts w:ascii="Aptos" w:hAnsi="Aptos"/>
              </w:rPr>
            </w:pPr>
          </w:p>
        </w:tc>
        <w:tc>
          <w:tcPr>
            <w:tcW w:w="848" w:type="dxa"/>
            <w:tcBorders>
              <w:top w:val="single" w:sz="8" w:space="0" w:color="FFFFFF" w:themeColor="background1"/>
              <w:bottom w:val="single" w:sz="4" w:space="0" w:color="auto"/>
            </w:tcBorders>
          </w:tcPr>
          <w:p w14:paraId="1940BFAF" w14:textId="77777777" w:rsidR="00536A00" w:rsidRPr="00DE63FF" w:rsidRDefault="00536A00" w:rsidP="005026F2">
            <w:pPr>
              <w:spacing w:before="0" w:line="240" w:lineRule="auto"/>
              <w:rPr>
                <w:rFonts w:ascii="Aptos" w:hAnsi="Aptos"/>
                <w:b/>
              </w:rPr>
            </w:pPr>
            <w:r w:rsidRPr="00DE63FF">
              <w:rPr>
                <w:rFonts w:ascii="Aptos" w:hAnsi="Aptos"/>
                <w:b/>
              </w:rPr>
              <w:t>Actual</w:t>
            </w:r>
          </w:p>
        </w:tc>
        <w:tc>
          <w:tcPr>
            <w:tcW w:w="968" w:type="dxa"/>
            <w:tcBorders>
              <w:top w:val="single" w:sz="8" w:space="0" w:color="FFFFFF" w:themeColor="background1"/>
              <w:bottom w:val="single" w:sz="4" w:space="0" w:color="auto"/>
            </w:tcBorders>
            <w:shd w:val="clear" w:color="auto" w:fill="BFBFBF" w:themeFill="background1" w:themeFillShade="BF"/>
          </w:tcPr>
          <w:p w14:paraId="64066B52" w14:textId="77777777" w:rsidR="00536A00" w:rsidRPr="00DE63FF" w:rsidRDefault="00AB1731" w:rsidP="005026F2">
            <w:pPr>
              <w:spacing w:before="0" w:line="240" w:lineRule="auto"/>
              <w:rPr>
                <w:rFonts w:ascii="Aptos" w:hAnsi="Aptos"/>
                <w:b/>
                <w:color w:val="000000" w:themeColor="text1"/>
              </w:rPr>
            </w:pPr>
            <w:r w:rsidRPr="00DE63FF">
              <w:rPr>
                <w:rFonts w:ascii="Aptos" w:hAnsi="Aptos"/>
                <w:b/>
                <w:color w:val="000000" w:themeColor="text1"/>
              </w:rPr>
              <w:t>0</w:t>
            </w:r>
          </w:p>
        </w:tc>
        <w:tc>
          <w:tcPr>
            <w:tcW w:w="969"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65502551" w14:textId="77777777" w:rsidR="00536A00" w:rsidRPr="00DE63FF" w:rsidRDefault="00AB1731" w:rsidP="005026F2">
            <w:pPr>
              <w:spacing w:before="0" w:line="240" w:lineRule="auto"/>
              <w:rPr>
                <w:rFonts w:ascii="Aptos" w:hAnsi="Aptos"/>
                <w:b/>
                <w:color w:val="000000" w:themeColor="text1"/>
              </w:rPr>
            </w:pPr>
            <w:r w:rsidRPr="00DE63FF">
              <w:rPr>
                <w:rFonts w:ascii="Aptos" w:hAnsi="Aptos"/>
                <w:b/>
                <w:color w:val="000000" w:themeColor="text1"/>
              </w:rPr>
              <w:t>0</w:t>
            </w:r>
          </w:p>
        </w:tc>
        <w:tc>
          <w:tcPr>
            <w:tcW w:w="969" w:type="dxa"/>
            <w:tcBorders>
              <w:top w:val="single" w:sz="8" w:space="0" w:color="FFFFFF" w:themeColor="background1"/>
              <w:left w:val="single" w:sz="8" w:space="0" w:color="FFFFFF" w:themeColor="background1"/>
              <w:bottom w:val="single" w:sz="4" w:space="0" w:color="auto"/>
            </w:tcBorders>
            <w:shd w:val="clear" w:color="auto" w:fill="00B050"/>
          </w:tcPr>
          <w:p w14:paraId="4EB49048" w14:textId="34D147A4" w:rsidR="00536A00" w:rsidRPr="00DE63FF" w:rsidRDefault="00B6221B" w:rsidP="005026F2">
            <w:pPr>
              <w:spacing w:before="0" w:line="240" w:lineRule="auto"/>
              <w:rPr>
                <w:rFonts w:ascii="Aptos" w:hAnsi="Aptos"/>
                <w:b/>
                <w:color w:val="FF0000"/>
              </w:rPr>
            </w:pPr>
            <w:r w:rsidRPr="00DE63FF">
              <w:rPr>
                <w:rFonts w:ascii="Aptos" w:hAnsi="Aptos"/>
                <w:b/>
              </w:rPr>
              <w:t>0</w:t>
            </w:r>
          </w:p>
        </w:tc>
        <w:tc>
          <w:tcPr>
            <w:tcW w:w="969" w:type="dxa"/>
            <w:tcBorders>
              <w:top w:val="single" w:sz="8" w:space="0" w:color="FFFFFF" w:themeColor="background1"/>
              <w:left w:val="single" w:sz="8" w:space="0" w:color="FFFFFF" w:themeColor="background1"/>
              <w:bottom w:val="single" w:sz="4" w:space="0" w:color="auto"/>
            </w:tcBorders>
            <w:shd w:val="clear" w:color="auto" w:fill="00B050"/>
          </w:tcPr>
          <w:p w14:paraId="000FFDAA" w14:textId="6E23C73E" w:rsidR="00536A00" w:rsidRPr="00DE63FF" w:rsidRDefault="2A53684B" w:rsidP="005026F2">
            <w:pPr>
              <w:spacing w:before="0" w:line="240" w:lineRule="auto"/>
              <w:rPr>
                <w:rFonts w:ascii="Aptos" w:hAnsi="Aptos"/>
                <w:b/>
                <w:bCs/>
              </w:rPr>
            </w:pPr>
            <w:r w:rsidRPr="00DE63FF">
              <w:rPr>
                <w:rFonts w:ascii="Aptos" w:hAnsi="Aptos"/>
                <w:b/>
                <w:bCs/>
              </w:rPr>
              <w:t>0</w:t>
            </w:r>
          </w:p>
        </w:tc>
        <w:tc>
          <w:tcPr>
            <w:tcW w:w="969" w:type="dxa"/>
            <w:tcBorders>
              <w:top w:val="single" w:sz="8" w:space="0" w:color="FFFFFF" w:themeColor="background1"/>
              <w:left w:val="single" w:sz="8" w:space="0" w:color="FFFFFF" w:themeColor="background1"/>
              <w:bottom w:val="single" w:sz="4" w:space="0" w:color="auto"/>
            </w:tcBorders>
            <w:shd w:val="clear" w:color="auto" w:fill="00B050"/>
          </w:tcPr>
          <w:p w14:paraId="00831EA1" w14:textId="007B2EC6" w:rsidR="00536A00" w:rsidRPr="00DE63FF" w:rsidRDefault="009838C4" w:rsidP="005026F2">
            <w:pPr>
              <w:spacing w:before="0" w:line="240" w:lineRule="auto"/>
              <w:rPr>
                <w:rFonts w:ascii="Aptos" w:hAnsi="Aptos"/>
                <w:b/>
              </w:rPr>
            </w:pPr>
            <w:r w:rsidRPr="00DE63FF">
              <w:rPr>
                <w:rFonts w:ascii="Aptos" w:hAnsi="Aptos"/>
                <w:b/>
              </w:rPr>
              <w:t>0</w:t>
            </w:r>
          </w:p>
        </w:tc>
        <w:tc>
          <w:tcPr>
            <w:tcW w:w="969" w:type="dxa"/>
            <w:tcBorders>
              <w:top w:val="single" w:sz="8" w:space="0" w:color="FFFFFF" w:themeColor="background1"/>
              <w:left w:val="single" w:sz="8" w:space="0" w:color="FFFFFF" w:themeColor="background1"/>
              <w:bottom w:val="single" w:sz="4" w:space="0" w:color="auto"/>
            </w:tcBorders>
          </w:tcPr>
          <w:p w14:paraId="413ABEFC" w14:textId="77777777" w:rsidR="00536A00" w:rsidRPr="00DE63FF" w:rsidRDefault="00536A00" w:rsidP="005026F2">
            <w:pPr>
              <w:spacing w:before="0" w:line="240" w:lineRule="auto"/>
              <w:rPr>
                <w:rFonts w:ascii="Aptos" w:hAnsi="Aptos"/>
                <w:b/>
              </w:rPr>
            </w:pPr>
          </w:p>
        </w:tc>
        <w:tc>
          <w:tcPr>
            <w:tcW w:w="968" w:type="dxa"/>
            <w:tcBorders>
              <w:top w:val="single" w:sz="8" w:space="0" w:color="FFFFFF" w:themeColor="background1"/>
              <w:left w:val="single" w:sz="8" w:space="0" w:color="FFFFFF" w:themeColor="background1"/>
              <w:bottom w:val="single" w:sz="4" w:space="0" w:color="auto"/>
            </w:tcBorders>
          </w:tcPr>
          <w:p w14:paraId="05BDAF65" w14:textId="77777777" w:rsidR="00536A00" w:rsidRPr="00DE63FF" w:rsidRDefault="00536A00" w:rsidP="005026F2">
            <w:pPr>
              <w:spacing w:before="0" w:line="240" w:lineRule="auto"/>
              <w:rPr>
                <w:rFonts w:ascii="Aptos" w:hAnsi="Aptos"/>
                <w:b/>
              </w:rPr>
            </w:pPr>
          </w:p>
        </w:tc>
      </w:tr>
      <w:tr w:rsidR="00536A00" w:rsidRPr="00DE63FF" w14:paraId="1D53C9B7" w14:textId="77777777" w:rsidTr="00AB2086">
        <w:trPr>
          <w:gridAfter w:val="1"/>
          <w:cnfStyle w:val="000000100000" w:firstRow="0" w:lastRow="0" w:firstColumn="0" w:lastColumn="0" w:oddVBand="0" w:evenVBand="0" w:oddHBand="1" w:evenHBand="0" w:firstRowFirstColumn="0" w:firstRowLastColumn="0" w:lastRowFirstColumn="0" w:lastRowLastColumn="0"/>
          <w:wAfter w:w="12" w:type="dxa"/>
          <w:cantSplit/>
          <w:trHeight w:val="376"/>
        </w:trPr>
        <w:tc>
          <w:tcPr>
            <w:tcW w:w="267" w:type="dxa"/>
            <w:vMerge w:val="restart"/>
            <w:tcBorders>
              <w:top w:val="single" w:sz="4" w:space="0" w:color="auto"/>
              <w:bottom w:val="single" w:sz="4" w:space="0" w:color="auto"/>
            </w:tcBorders>
          </w:tcPr>
          <w:p w14:paraId="35EF8772" w14:textId="77777777" w:rsidR="00536A00" w:rsidRPr="00DE63FF" w:rsidRDefault="00536A00" w:rsidP="005026F2">
            <w:pPr>
              <w:spacing w:before="0" w:line="240" w:lineRule="auto"/>
              <w:rPr>
                <w:rFonts w:ascii="Aptos" w:hAnsi="Aptos"/>
              </w:rPr>
            </w:pPr>
            <w:r w:rsidRPr="00DE63FF">
              <w:rPr>
                <w:rFonts w:ascii="Aptos" w:hAnsi="Aptos"/>
              </w:rPr>
              <w:t>c</w:t>
            </w:r>
          </w:p>
        </w:tc>
        <w:tc>
          <w:tcPr>
            <w:tcW w:w="5396" w:type="dxa"/>
            <w:vMerge w:val="restart"/>
            <w:tcBorders>
              <w:top w:val="single" w:sz="4" w:space="0" w:color="auto"/>
              <w:bottom w:val="single" w:sz="8" w:space="0" w:color="FFFFFF" w:themeColor="background1"/>
            </w:tcBorders>
          </w:tcPr>
          <w:p w14:paraId="412BEEDD" w14:textId="77777777" w:rsidR="00536A00" w:rsidRPr="00DE63FF" w:rsidRDefault="00501C45" w:rsidP="005026F2">
            <w:pPr>
              <w:spacing w:before="0" w:line="240" w:lineRule="auto"/>
              <w:rPr>
                <w:rFonts w:ascii="Aptos" w:hAnsi="Aptos"/>
              </w:rPr>
            </w:pPr>
            <w:r w:rsidRPr="00DE63FF">
              <w:rPr>
                <w:rFonts w:ascii="Aptos" w:hAnsi="Aptos"/>
              </w:rPr>
              <w:t xml:space="preserve">Percentage of biosolids (dry tonnes) from the Western Treatment Plant beneficially reused </w:t>
            </w:r>
          </w:p>
        </w:tc>
        <w:tc>
          <w:tcPr>
            <w:tcW w:w="1420" w:type="dxa"/>
            <w:vMerge w:val="restart"/>
            <w:tcBorders>
              <w:top w:val="single" w:sz="4" w:space="0" w:color="auto"/>
              <w:bottom w:val="single" w:sz="8" w:space="0" w:color="FFFFFF" w:themeColor="background1"/>
            </w:tcBorders>
          </w:tcPr>
          <w:p w14:paraId="4D7774F1" w14:textId="77777777" w:rsidR="00536A00" w:rsidRPr="00DE63FF" w:rsidRDefault="00536A00" w:rsidP="005026F2">
            <w:pPr>
              <w:spacing w:before="0" w:line="240" w:lineRule="auto"/>
              <w:rPr>
                <w:rFonts w:ascii="Aptos" w:hAnsi="Aptos"/>
              </w:rPr>
            </w:pPr>
            <w:r w:rsidRPr="00DE63FF">
              <w:rPr>
                <w:rFonts w:ascii="Aptos" w:hAnsi="Aptos"/>
              </w:rPr>
              <w:t>Percentage</w:t>
            </w:r>
          </w:p>
        </w:tc>
        <w:tc>
          <w:tcPr>
            <w:tcW w:w="848" w:type="dxa"/>
            <w:tcBorders>
              <w:top w:val="single" w:sz="4" w:space="0" w:color="auto"/>
              <w:bottom w:val="single" w:sz="8" w:space="0" w:color="FFFFFF" w:themeColor="background1"/>
            </w:tcBorders>
          </w:tcPr>
          <w:p w14:paraId="7ACE2786" w14:textId="77777777" w:rsidR="00536A00" w:rsidRPr="00DE63FF" w:rsidRDefault="00536A00" w:rsidP="005026F2">
            <w:pPr>
              <w:spacing w:before="0" w:line="240" w:lineRule="auto"/>
              <w:rPr>
                <w:rFonts w:ascii="Aptos" w:hAnsi="Aptos"/>
              </w:rPr>
            </w:pPr>
            <w:r w:rsidRPr="00DE63FF">
              <w:rPr>
                <w:rFonts w:ascii="Aptos" w:hAnsi="Aptos"/>
              </w:rPr>
              <w:t>Target</w:t>
            </w:r>
          </w:p>
        </w:tc>
        <w:tc>
          <w:tcPr>
            <w:tcW w:w="968" w:type="dxa"/>
            <w:tcBorders>
              <w:top w:val="single" w:sz="4" w:space="0" w:color="auto"/>
              <w:bottom w:val="single" w:sz="8" w:space="0" w:color="FFFFFF" w:themeColor="background1"/>
            </w:tcBorders>
            <w:shd w:val="clear" w:color="auto" w:fill="BFBFBF" w:themeFill="background1" w:themeFillShade="BF"/>
          </w:tcPr>
          <w:p w14:paraId="51CF480C" w14:textId="77777777" w:rsidR="00536A00" w:rsidRPr="00DE63FF" w:rsidRDefault="00536A00" w:rsidP="005026F2">
            <w:pPr>
              <w:spacing w:before="0" w:line="240" w:lineRule="auto"/>
              <w:jc w:val="center"/>
              <w:rPr>
                <w:rFonts w:ascii="Aptos" w:hAnsi="Aptos"/>
                <w:color w:val="000000" w:themeColor="text1"/>
              </w:rPr>
            </w:pPr>
            <w:r w:rsidRPr="00DE63FF">
              <w:rPr>
                <w:rFonts w:ascii="Aptos" w:hAnsi="Aptos"/>
                <w:color w:val="000000" w:themeColor="text1"/>
              </w:rPr>
              <w:t>–</w:t>
            </w:r>
          </w:p>
        </w:tc>
        <w:tc>
          <w:tcPr>
            <w:tcW w:w="969" w:type="dxa"/>
            <w:tcBorders>
              <w:top w:val="single" w:sz="4" w:space="0" w:color="auto"/>
              <w:bottom w:val="single" w:sz="8" w:space="0" w:color="FFFFFF" w:themeColor="background1"/>
            </w:tcBorders>
            <w:shd w:val="clear" w:color="auto" w:fill="BFBFBF" w:themeFill="background1" w:themeFillShade="BF"/>
          </w:tcPr>
          <w:p w14:paraId="180BE4AE" w14:textId="77777777" w:rsidR="00536A00" w:rsidRPr="00DE63FF" w:rsidRDefault="00CE0885" w:rsidP="005026F2">
            <w:pPr>
              <w:spacing w:before="0" w:line="240" w:lineRule="auto"/>
              <w:jc w:val="center"/>
              <w:rPr>
                <w:rFonts w:ascii="Aptos" w:hAnsi="Aptos"/>
                <w:color w:val="000000" w:themeColor="text1"/>
              </w:rPr>
            </w:pPr>
            <w:r w:rsidRPr="00DE63FF">
              <w:rPr>
                <w:rFonts w:ascii="Aptos" w:hAnsi="Aptos"/>
                <w:color w:val="000000" w:themeColor="text1"/>
              </w:rPr>
              <w:t>–</w:t>
            </w:r>
          </w:p>
        </w:tc>
        <w:tc>
          <w:tcPr>
            <w:tcW w:w="969" w:type="dxa"/>
            <w:tcBorders>
              <w:top w:val="single" w:sz="4" w:space="0" w:color="auto"/>
              <w:bottom w:val="single" w:sz="8" w:space="0" w:color="FFFFFF" w:themeColor="background1"/>
            </w:tcBorders>
          </w:tcPr>
          <w:p w14:paraId="1B50A567" w14:textId="77777777" w:rsidR="00536A00" w:rsidRPr="00DE63FF" w:rsidRDefault="63BD09EF" w:rsidP="005026F2">
            <w:pPr>
              <w:spacing w:before="0" w:line="240" w:lineRule="auto"/>
              <w:rPr>
                <w:rFonts w:ascii="Aptos" w:hAnsi="Aptos"/>
                <w:color w:val="000000" w:themeColor="text1"/>
              </w:rPr>
            </w:pPr>
            <w:r w:rsidRPr="00DE63FF">
              <w:rPr>
                <w:rFonts w:ascii="Aptos" w:hAnsi="Aptos"/>
                <w:color w:val="000000" w:themeColor="text1"/>
              </w:rPr>
              <w:t>≥40%</w:t>
            </w:r>
          </w:p>
        </w:tc>
        <w:tc>
          <w:tcPr>
            <w:tcW w:w="969" w:type="dxa"/>
            <w:tcBorders>
              <w:top w:val="single" w:sz="4" w:space="0" w:color="auto"/>
              <w:bottom w:val="single" w:sz="8" w:space="0" w:color="FFFFFF" w:themeColor="background1"/>
            </w:tcBorders>
          </w:tcPr>
          <w:p w14:paraId="7FE6311D" w14:textId="77777777" w:rsidR="00536A00" w:rsidRPr="00DE63FF" w:rsidRDefault="63BD09EF" w:rsidP="005026F2">
            <w:pPr>
              <w:spacing w:before="0" w:line="240" w:lineRule="auto"/>
              <w:rPr>
                <w:rFonts w:ascii="Aptos" w:hAnsi="Aptos"/>
              </w:rPr>
            </w:pPr>
            <w:r w:rsidRPr="00DE63FF">
              <w:rPr>
                <w:rFonts w:ascii="Aptos" w:hAnsi="Aptos"/>
                <w:color w:val="000000" w:themeColor="text1"/>
              </w:rPr>
              <w:t>≥40%</w:t>
            </w:r>
          </w:p>
        </w:tc>
        <w:tc>
          <w:tcPr>
            <w:tcW w:w="969" w:type="dxa"/>
            <w:tcBorders>
              <w:top w:val="single" w:sz="4" w:space="0" w:color="auto"/>
              <w:bottom w:val="single" w:sz="8" w:space="0" w:color="FFFFFF" w:themeColor="background1"/>
            </w:tcBorders>
          </w:tcPr>
          <w:p w14:paraId="3CF7176D" w14:textId="77777777" w:rsidR="00536A00" w:rsidRPr="00DE63FF" w:rsidRDefault="007D35C8" w:rsidP="005026F2">
            <w:pPr>
              <w:spacing w:before="0" w:line="240" w:lineRule="auto"/>
              <w:rPr>
                <w:rFonts w:ascii="Aptos" w:hAnsi="Aptos"/>
              </w:rPr>
            </w:pPr>
            <w:r w:rsidRPr="00DE63FF">
              <w:rPr>
                <w:rFonts w:ascii="Aptos" w:hAnsi="Aptos"/>
                <w:color w:val="000000" w:themeColor="text1"/>
              </w:rPr>
              <w:t>≥40%</w:t>
            </w:r>
          </w:p>
        </w:tc>
        <w:tc>
          <w:tcPr>
            <w:tcW w:w="969" w:type="dxa"/>
            <w:tcBorders>
              <w:top w:val="single" w:sz="4" w:space="0" w:color="auto"/>
              <w:bottom w:val="single" w:sz="8" w:space="0" w:color="FFFFFF" w:themeColor="background1"/>
            </w:tcBorders>
          </w:tcPr>
          <w:p w14:paraId="6E4A8E08" w14:textId="77777777" w:rsidR="00536A00" w:rsidRPr="00DE63FF" w:rsidRDefault="007D35C8" w:rsidP="005026F2">
            <w:pPr>
              <w:spacing w:before="0" w:line="240" w:lineRule="auto"/>
              <w:rPr>
                <w:rFonts w:ascii="Aptos" w:hAnsi="Aptos"/>
              </w:rPr>
            </w:pPr>
            <w:r w:rsidRPr="00DE63FF">
              <w:rPr>
                <w:rFonts w:ascii="Aptos" w:hAnsi="Aptos"/>
                <w:color w:val="000000" w:themeColor="text1"/>
              </w:rPr>
              <w:t>≥40%</w:t>
            </w:r>
          </w:p>
        </w:tc>
        <w:tc>
          <w:tcPr>
            <w:tcW w:w="968" w:type="dxa"/>
            <w:tcBorders>
              <w:top w:val="single" w:sz="4" w:space="0" w:color="auto"/>
              <w:bottom w:val="single" w:sz="8" w:space="0" w:color="FFFFFF" w:themeColor="background1"/>
            </w:tcBorders>
          </w:tcPr>
          <w:p w14:paraId="3D37B627" w14:textId="77777777" w:rsidR="00536A00" w:rsidRPr="00DE63FF" w:rsidRDefault="007D35C8" w:rsidP="005026F2">
            <w:pPr>
              <w:spacing w:before="0" w:line="240" w:lineRule="auto"/>
              <w:rPr>
                <w:rFonts w:ascii="Aptos" w:hAnsi="Aptos"/>
              </w:rPr>
            </w:pPr>
            <w:r w:rsidRPr="00DE63FF">
              <w:rPr>
                <w:rFonts w:ascii="Aptos" w:hAnsi="Aptos"/>
                <w:color w:val="000000" w:themeColor="text1"/>
              </w:rPr>
              <w:t>≥40%</w:t>
            </w:r>
          </w:p>
        </w:tc>
      </w:tr>
      <w:tr w:rsidR="00910575" w:rsidRPr="00DE63FF" w14:paraId="32BBDEBE" w14:textId="77777777" w:rsidTr="00000B84">
        <w:trPr>
          <w:gridAfter w:val="1"/>
          <w:cnfStyle w:val="000000010000" w:firstRow="0" w:lastRow="0" w:firstColumn="0" w:lastColumn="0" w:oddVBand="0" w:evenVBand="0" w:oddHBand="0" w:evenHBand="1" w:firstRowFirstColumn="0" w:firstRowLastColumn="0" w:lastRowFirstColumn="0" w:lastRowLastColumn="0"/>
          <w:wAfter w:w="12" w:type="dxa"/>
          <w:cantSplit/>
          <w:trHeight w:val="376"/>
        </w:trPr>
        <w:tc>
          <w:tcPr>
            <w:tcW w:w="267" w:type="dxa"/>
            <w:vMerge/>
          </w:tcPr>
          <w:p w14:paraId="326E3943" w14:textId="77777777" w:rsidR="00536A00" w:rsidRPr="00DE63FF" w:rsidRDefault="00536A00" w:rsidP="005026F2">
            <w:pPr>
              <w:spacing w:before="0" w:line="240" w:lineRule="auto"/>
              <w:rPr>
                <w:rFonts w:ascii="Aptos" w:hAnsi="Aptos"/>
              </w:rPr>
            </w:pPr>
          </w:p>
        </w:tc>
        <w:tc>
          <w:tcPr>
            <w:tcW w:w="5396" w:type="dxa"/>
            <w:vMerge/>
            <w:tcBorders>
              <w:top w:val="single" w:sz="8" w:space="0" w:color="FFFFFF" w:themeColor="background1"/>
              <w:bottom w:val="single" w:sz="4" w:space="0" w:color="auto"/>
            </w:tcBorders>
          </w:tcPr>
          <w:p w14:paraId="499799A1" w14:textId="77777777" w:rsidR="00536A00" w:rsidRPr="00DE63FF" w:rsidRDefault="00536A00" w:rsidP="005026F2">
            <w:pPr>
              <w:spacing w:before="0" w:line="240" w:lineRule="auto"/>
              <w:rPr>
                <w:rFonts w:ascii="Aptos" w:hAnsi="Aptos"/>
              </w:rPr>
            </w:pPr>
          </w:p>
        </w:tc>
        <w:tc>
          <w:tcPr>
            <w:tcW w:w="1420" w:type="dxa"/>
            <w:vMerge/>
            <w:tcBorders>
              <w:top w:val="single" w:sz="8" w:space="0" w:color="FFFFFF" w:themeColor="background1"/>
              <w:bottom w:val="single" w:sz="4" w:space="0" w:color="auto"/>
            </w:tcBorders>
          </w:tcPr>
          <w:p w14:paraId="57ED8A9B" w14:textId="77777777" w:rsidR="00536A00" w:rsidRPr="00DE63FF" w:rsidRDefault="00536A00" w:rsidP="005026F2">
            <w:pPr>
              <w:spacing w:before="0" w:line="240" w:lineRule="auto"/>
              <w:rPr>
                <w:rFonts w:ascii="Aptos" w:hAnsi="Aptos"/>
              </w:rPr>
            </w:pPr>
          </w:p>
        </w:tc>
        <w:tc>
          <w:tcPr>
            <w:tcW w:w="848" w:type="dxa"/>
            <w:tcBorders>
              <w:top w:val="single" w:sz="8" w:space="0" w:color="FFFFFF" w:themeColor="background1"/>
              <w:bottom w:val="single" w:sz="4" w:space="0" w:color="auto"/>
            </w:tcBorders>
          </w:tcPr>
          <w:p w14:paraId="4EEB4356" w14:textId="77777777" w:rsidR="00536A00" w:rsidRPr="00DE63FF" w:rsidRDefault="00536A00" w:rsidP="005026F2">
            <w:pPr>
              <w:spacing w:before="0" w:line="240" w:lineRule="auto"/>
              <w:rPr>
                <w:rFonts w:ascii="Aptos" w:hAnsi="Aptos"/>
                <w:b/>
              </w:rPr>
            </w:pPr>
            <w:r w:rsidRPr="00DE63FF">
              <w:rPr>
                <w:rFonts w:ascii="Aptos" w:hAnsi="Aptos"/>
                <w:b/>
              </w:rPr>
              <w:t>Actual</w:t>
            </w:r>
          </w:p>
        </w:tc>
        <w:tc>
          <w:tcPr>
            <w:tcW w:w="968" w:type="dxa"/>
            <w:tcBorders>
              <w:top w:val="single" w:sz="8" w:space="0" w:color="FFFFFF" w:themeColor="background1"/>
              <w:bottom w:val="single" w:sz="4" w:space="0" w:color="auto"/>
            </w:tcBorders>
            <w:shd w:val="clear" w:color="auto" w:fill="BFBFBF" w:themeFill="background1" w:themeFillShade="BF"/>
          </w:tcPr>
          <w:p w14:paraId="32830AB7" w14:textId="77777777" w:rsidR="00536A00" w:rsidRPr="00DE63FF" w:rsidRDefault="00625D2B" w:rsidP="005026F2">
            <w:pPr>
              <w:spacing w:before="0" w:line="240" w:lineRule="auto"/>
              <w:rPr>
                <w:rFonts w:ascii="Aptos" w:hAnsi="Aptos"/>
                <w:b/>
                <w:color w:val="000000" w:themeColor="text1"/>
              </w:rPr>
            </w:pPr>
            <w:r w:rsidRPr="00DE63FF">
              <w:rPr>
                <w:rFonts w:ascii="Aptos" w:hAnsi="Aptos"/>
                <w:b/>
                <w:color w:val="000000" w:themeColor="text1"/>
              </w:rPr>
              <w:t>44.3%</w:t>
            </w:r>
          </w:p>
        </w:tc>
        <w:tc>
          <w:tcPr>
            <w:tcW w:w="969"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683EEB77" w14:textId="77777777" w:rsidR="00536A00" w:rsidRPr="00DE63FF" w:rsidRDefault="00625D2B" w:rsidP="005026F2">
            <w:pPr>
              <w:spacing w:before="0" w:line="240" w:lineRule="auto"/>
              <w:rPr>
                <w:rFonts w:ascii="Aptos" w:hAnsi="Aptos"/>
                <w:b/>
                <w:color w:val="000000" w:themeColor="text1"/>
              </w:rPr>
            </w:pPr>
            <w:r w:rsidRPr="00DE63FF">
              <w:rPr>
                <w:rFonts w:ascii="Aptos" w:hAnsi="Aptos"/>
                <w:b/>
                <w:color w:val="000000" w:themeColor="text1"/>
              </w:rPr>
              <w:t>61.3%</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50DC1E07" w14:textId="05B7B3BC" w:rsidR="00536A00" w:rsidRPr="00DE63FF" w:rsidRDefault="00B6221B" w:rsidP="005026F2">
            <w:pPr>
              <w:spacing w:before="0" w:line="240" w:lineRule="auto"/>
              <w:rPr>
                <w:rFonts w:ascii="Aptos" w:hAnsi="Aptos"/>
                <w:b/>
              </w:rPr>
            </w:pPr>
            <w:r w:rsidRPr="00DE63FF">
              <w:rPr>
                <w:rFonts w:ascii="Aptos" w:hAnsi="Aptos"/>
                <w:b/>
              </w:rPr>
              <w:t>350.7%</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2778DEAB" w14:textId="4F6AA857" w:rsidR="00536A00" w:rsidRPr="00DE63FF" w:rsidRDefault="471D12BF" w:rsidP="005026F2">
            <w:pPr>
              <w:spacing w:before="0" w:line="240" w:lineRule="auto"/>
              <w:rPr>
                <w:rFonts w:ascii="Aptos" w:hAnsi="Aptos"/>
                <w:b/>
                <w:bCs/>
              </w:rPr>
            </w:pPr>
            <w:r w:rsidRPr="00DE63FF">
              <w:rPr>
                <w:rFonts w:ascii="Aptos" w:hAnsi="Aptos"/>
                <w:b/>
                <w:bCs/>
              </w:rPr>
              <w:t>179%</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6302FDB7" w14:textId="47EAABE2" w:rsidR="00536A00" w:rsidRPr="00DE63FF" w:rsidRDefault="006F7E12" w:rsidP="005026F2">
            <w:pPr>
              <w:spacing w:before="0" w:line="240" w:lineRule="auto"/>
              <w:rPr>
                <w:rFonts w:ascii="Aptos" w:hAnsi="Aptos"/>
                <w:b/>
              </w:rPr>
            </w:pPr>
            <w:r w:rsidRPr="00DE63FF">
              <w:rPr>
                <w:rFonts w:ascii="Aptos" w:hAnsi="Aptos"/>
                <w:b/>
              </w:rPr>
              <w:t>140%</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04CC4D25" w14:textId="77777777" w:rsidR="00536A00" w:rsidRPr="00DE63FF" w:rsidRDefault="00536A00" w:rsidP="005026F2">
            <w:pPr>
              <w:spacing w:before="0" w:line="240" w:lineRule="auto"/>
              <w:rPr>
                <w:rFonts w:ascii="Aptos" w:hAnsi="Aptos"/>
                <w:b/>
              </w:rPr>
            </w:pPr>
          </w:p>
        </w:tc>
        <w:tc>
          <w:tcPr>
            <w:tcW w:w="968" w:type="dxa"/>
            <w:tcBorders>
              <w:top w:val="single" w:sz="8" w:space="0" w:color="FFFFFF" w:themeColor="background1"/>
              <w:left w:val="single" w:sz="8" w:space="0" w:color="FFFFFF" w:themeColor="background1"/>
              <w:bottom w:val="single" w:sz="4" w:space="0" w:color="auto"/>
            </w:tcBorders>
          </w:tcPr>
          <w:p w14:paraId="2CB83AFE" w14:textId="77777777" w:rsidR="00536A00" w:rsidRPr="00DE63FF" w:rsidRDefault="00536A00" w:rsidP="005026F2">
            <w:pPr>
              <w:spacing w:before="0" w:line="240" w:lineRule="auto"/>
              <w:rPr>
                <w:rFonts w:ascii="Aptos" w:hAnsi="Aptos"/>
                <w:b/>
              </w:rPr>
            </w:pPr>
          </w:p>
        </w:tc>
      </w:tr>
      <w:tr w:rsidR="00E548AB" w:rsidRPr="00DE63FF" w14:paraId="0F54CE2B" w14:textId="77777777" w:rsidTr="00AB2086">
        <w:trPr>
          <w:gridAfter w:val="1"/>
          <w:cnfStyle w:val="000000100000" w:firstRow="0" w:lastRow="0" w:firstColumn="0" w:lastColumn="0" w:oddVBand="0" w:evenVBand="0" w:oddHBand="1" w:evenHBand="0" w:firstRowFirstColumn="0" w:firstRowLastColumn="0" w:lastRowFirstColumn="0" w:lastRowLastColumn="0"/>
          <w:wAfter w:w="12" w:type="dxa"/>
          <w:cantSplit/>
          <w:trHeight w:val="554"/>
        </w:trPr>
        <w:tc>
          <w:tcPr>
            <w:tcW w:w="267" w:type="dxa"/>
            <w:vMerge w:val="restart"/>
            <w:tcBorders>
              <w:top w:val="single" w:sz="4" w:space="0" w:color="auto"/>
              <w:bottom w:val="single" w:sz="8" w:space="0" w:color="FFFFFF" w:themeColor="background1"/>
            </w:tcBorders>
          </w:tcPr>
          <w:p w14:paraId="6C5CE8E6" w14:textId="77777777" w:rsidR="00E548AB" w:rsidRPr="00DE63FF" w:rsidRDefault="00E548AB" w:rsidP="005026F2">
            <w:pPr>
              <w:spacing w:before="0" w:line="240" w:lineRule="auto"/>
              <w:rPr>
                <w:rFonts w:ascii="Aptos" w:hAnsi="Aptos"/>
              </w:rPr>
            </w:pPr>
            <w:r w:rsidRPr="00DE63FF">
              <w:rPr>
                <w:rFonts w:ascii="Aptos" w:hAnsi="Aptos"/>
              </w:rPr>
              <w:t>d</w:t>
            </w:r>
          </w:p>
        </w:tc>
        <w:tc>
          <w:tcPr>
            <w:tcW w:w="5396" w:type="dxa"/>
            <w:vMerge w:val="restart"/>
            <w:tcBorders>
              <w:top w:val="single" w:sz="4" w:space="0" w:color="auto"/>
              <w:bottom w:val="single" w:sz="8" w:space="0" w:color="FFFFFF" w:themeColor="background1"/>
            </w:tcBorders>
          </w:tcPr>
          <w:p w14:paraId="4BDC00C2" w14:textId="4AE9E3A6" w:rsidR="00646633" w:rsidRPr="00DE63FF" w:rsidRDefault="00E548AB" w:rsidP="005026F2">
            <w:pPr>
              <w:spacing w:before="0" w:line="240" w:lineRule="auto"/>
              <w:rPr>
                <w:rFonts w:ascii="Aptos" w:hAnsi="Aptos"/>
              </w:rPr>
            </w:pPr>
            <w:r w:rsidRPr="00DE63FF">
              <w:rPr>
                <w:rFonts w:ascii="Aptos" w:hAnsi="Aptos"/>
              </w:rPr>
              <w:t>Net amount of greenhouse gas emissions (CO</w:t>
            </w:r>
            <w:r w:rsidRPr="00DE63FF">
              <w:rPr>
                <w:rFonts w:ascii="Aptos" w:hAnsi="Aptos"/>
                <w:vertAlign w:val="subscript"/>
              </w:rPr>
              <w:t>2</w:t>
            </w:r>
            <w:r w:rsidRPr="00DE63FF">
              <w:rPr>
                <w:rFonts w:ascii="Aptos" w:hAnsi="Aptos"/>
              </w:rPr>
              <w:t>e) produced</w:t>
            </w:r>
          </w:p>
        </w:tc>
        <w:tc>
          <w:tcPr>
            <w:tcW w:w="1420" w:type="dxa"/>
            <w:vMerge w:val="restart"/>
            <w:tcBorders>
              <w:top w:val="single" w:sz="4" w:space="0" w:color="auto"/>
              <w:bottom w:val="single" w:sz="8" w:space="0" w:color="FFFFFF" w:themeColor="background1"/>
            </w:tcBorders>
          </w:tcPr>
          <w:p w14:paraId="5215E499" w14:textId="10759CB9" w:rsidR="00E548AB" w:rsidRPr="00DE63FF" w:rsidRDefault="00093136" w:rsidP="005026F2">
            <w:pPr>
              <w:spacing w:before="0" w:line="240" w:lineRule="auto"/>
              <w:rPr>
                <w:rFonts w:ascii="Aptos" w:hAnsi="Aptos"/>
              </w:rPr>
            </w:pPr>
            <w:r w:rsidRPr="00DE63FF">
              <w:rPr>
                <w:rFonts w:ascii="Aptos" w:hAnsi="Aptos"/>
              </w:rPr>
              <w:t xml:space="preserve">Met / not met </w:t>
            </w:r>
            <w:r w:rsidR="00E548AB" w:rsidRPr="00DE63FF">
              <w:rPr>
                <w:rFonts w:ascii="Aptos" w:hAnsi="Aptos"/>
              </w:rPr>
              <w:t>Kilotonne of CO</w:t>
            </w:r>
            <w:r w:rsidR="00E548AB" w:rsidRPr="00DE63FF">
              <w:rPr>
                <w:rFonts w:ascii="Aptos" w:hAnsi="Aptos"/>
                <w:vertAlign w:val="subscript"/>
              </w:rPr>
              <w:t>2</w:t>
            </w:r>
            <w:r w:rsidR="00E548AB" w:rsidRPr="00DE63FF">
              <w:rPr>
                <w:rFonts w:ascii="Aptos" w:hAnsi="Aptos"/>
              </w:rPr>
              <w:t>e</w:t>
            </w:r>
          </w:p>
        </w:tc>
        <w:tc>
          <w:tcPr>
            <w:tcW w:w="848" w:type="dxa"/>
            <w:tcBorders>
              <w:top w:val="single" w:sz="4" w:space="0" w:color="auto"/>
              <w:bottom w:val="single" w:sz="8" w:space="0" w:color="FFFFFF" w:themeColor="background1"/>
            </w:tcBorders>
          </w:tcPr>
          <w:p w14:paraId="2CEF9E6B" w14:textId="77777777" w:rsidR="00E548AB" w:rsidRPr="00DE63FF" w:rsidRDefault="00E548AB" w:rsidP="005026F2">
            <w:pPr>
              <w:spacing w:before="0" w:line="240" w:lineRule="auto"/>
              <w:rPr>
                <w:rFonts w:ascii="Aptos" w:hAnsi="Aptos"/>
              </w:rPr>
            </w:pPr>
            <w:r w:rsidRPr="00DE63FF">
              <w:rPr>
                <w:rFonts w:ascii="Aptos" w:hAnsi="Aptos"/>
              </w:rPr>
              <w:t>Target</w:t>
            </w:r>
          </w:p>
        </w:tc>
        <w:tc>
          <w:tcPr>
            <w:tcW w:w="968" w:type="dxa"/>
            <w:tcBorders>
              <w:top w:val="single" w:sz="4" w:space="0" w:color="auto"/>
              <w:bottom w:val="single" w:sz="8" w:space="0" w:color="FFFFFF" w:themeColor="background1"/>
            </w:tcBorders>
            <w:shd w:val="clear" w:color="auto" w:fill="BFBFBF" w:themeFill="background1" w:themeFillShade="BF"/>
          </w:tcPr>
          <w:p w14:paraId="7F9D4ABB" w14:textId="77777777" w:rsidR="00E548AB" w:rsidRPr="00DE63FF" w:rsidRDefault="00E548AB" w:rsidP="005026F2">
            <w:pPr>
              <w:spacing w:before="0" w:line="240" w:lineRule="auto"/>
              <w:jc w:val="center"/>
              <w:rPr>
                <w:rFonts w:ascii="Aptos" w:hAnsi="Aptos"/>
                <w:color w:val="000000" w:themeColor="text1"/>
              </w:rPr>
            </w:pPr>
            <w:r w:rsidRPr="00DE63FF">
              <w:rPr>
                <w:rFonts w:ascii="Aptos" w:hAnsi="Aptos"/>
                <w:color w:val="000000" w:themeColor="text1"/>
              </w:rPr>
              <w:t>–</w:t>
            </w:r>
          </w:p>
        </w:tc>
        <w:tc>
          <w:tcPr>
            <w:tcW w:w="969" w:type="dxa"/>
            <w:tcBorders>
              <w:top w:val="single" w:sz="4" w:space="0" w:color="auto"/>
              <w:bottom w:val="single" w:sz="8" w:space="0" w:color="FFFFFF" w:themeColor="background1"/>
            </w:tcBorders>
            <w:shd w:val="clear" w:color="auto" w:fill="BFBFBF" w:themeFill="background1" w:themeFillShade="BF"/>
          </w:tcPr>
          <w:p w14:paraId="5048DC4C" w14:textId="77777777" w:rsidR="00E548AB" w:rsidRPr="00DE63FF" w:rsidRDefault="00CE0885" w:rsidP="005026F2">
            <w:pPr>
              <w:spacing w:before="0" w:line="240" w:lineRule="auto"/>
              <w:jc w:val="center"/>
              <w:rPr>
                <w:rFonts w:ascii="Aptos" w:hAnsi="Aptos"/>
                <w:color w:val="000000" w:themeColor="text1"/>
              </w:rPr>
            </w:pPr>
            <w:r w:rsidRPr="00DE63FF">
              <w:rPr>
                <w:rFonts w:ascii="Aptos" w:hAnsi="Aptos"/>
                <w:color w:val="000000" w:themeColor="text1"/>
              </w:rPr>
              <w:t>–</w:t>
            </w:r>
          </w:p>
        </w:tc>
        <w:tc>
          <w:tcPr>
            <w:tcW w:w="969" w:type="dxa"/>
            <w:tcBorders>
              <w:top w:val="single" w:sz="4" w:space="0" w:color="auto"/>
              <w:bottom w:val="single" w:sz="8" w:space="0" w:color="FFFFFF" w:themeColor="background1"/>
            </w:tcBorders>
          </w:tcPr>
          <w:p w14:paraId="16382CE6" w14:textId="24458D4C" w:rsidR="00E548AB" w:rsidRPr="00DE63FF" w:rsidRDefault="00D16A38" w:rsidP="005026F2">
            <w:pPr>
              <w:spacing w:before="0" w:line="240" w:lineRule="auto"/>
              <w:rPr>
                <w:rFonts w:ascii="Aptos" w:hAnsi="Aptos"/>
                <w:color w:val="000000" w:themeColor="text1"/>
              </w:rPr>
            </w:pPr>
            <w:r w:rsidRPr="00DE63FF">
              <w:rPr>
                <w:rFonts w:ascii="Aptos" w:hAnsi="Aptos"/>
              </w:rPr>
              <w:t>On track</w:t>
            </w:r>
          </w:p>
        </w:tc>
        <w:tc>
          <w:tcPr>
            <w:tcW w:w="969" w:type="dxa"/>
            <w:tcBorders>
              <w:top w:val="single" w:sz="4" w:space="0" w:color="auto"/>
              <w:bottom w:val="single" w:sz="8" w:space="0" w:color="FFFFFF" w:themeColor="background1"/>
            </w:tcBorders>
          </w:tcPr>
          <w:p w14:paraId="041F2C81" w14:textId="5B0902D2" w:rsidR="00E548AB" w:rsidRPr="00DE63FF" w:rsidRDefault="00D16A38" w:rsidP="005026F2">
            <w:pPr>
              <w:spacing w:before="0" w:line="240" w:lineRule="auto"/>
              <w:rPr>
                <w:rFonts w:ascii="Aptos" w:hAnsi="Aptos"/>
              </w:rPr>
            </w:pPr>
            <w:r w:rsidRPr="00DE63FF">
              <w:rPr>
                <w:rFonts w:ascii="Aptos" w:hAnsi="Aptos"/>
              </w:rPr>
              <w:t>On track</w:t>
            </w:r>
          </w:p>
        </w:tc>
        <w:tc>
          <w:tcPr>
            <w:tcW w:w="969" w:type="dxa"/>
            <w:tcBorders>
              <w:top w:val="single" w:sz="4" w:space="0" w:color="auto"/>
              <w:bottom w:val="single" w:sz="8" w:space="0" w:color="FFFFFF" w:themeColor="background1"/>
            </w:tcBorders>
          </w:tcPr>
          <w:p w14:paraId="3AFB0623" w14:textId="06CA2BC0" w:rsidR="00E548AB" w:rsidRPr="00DE63FF" w:rsidRDefault="37CA0402" w:rsidP="005026F2">
            <w:pPr>
              <w:spacing w:before="0" w:line="240" w:lineRule="auto"/>
              <w:rPr>
                <w:rFonts w:ascii="Aptos" w:hAnsi="Aptos"/>
              </w:rPr>
            </w:pPr>
            <w:r w:rsidRPr="00DE63FF">
              <w:rPr>
                <w:rFonts w:ascii="Aptos" w:hAnsi="Aptos"/>
              </w:rPr>
              <w:t>On track</w:t>
            </w:r>
          </w:p>
        </w:tc>
        <w:tc>
          <w:tcPr>
            <w:tcW w:w="969" w:type="dxa"/>
            <w:tcBorders>
              <w:top w:val="single" w:sz="4" w:space="0" w:color="auto"/>
              <w:bottom w:val="single" w:sz="8" w:space="0" w:color="FFFFFF" w:themeColor="background1"/>
            </w:tcBorders>
          </w:tcPr>
          <w:p w14:paraId="4B274C2C" w14:textId="77777777" w:rsidR="00E548AB" w:rsidRPr="00DE63FF" w:rsidRDefault="00E548AB" w:rsidP="005026F2">
            <w:pPr>
              <w:spacing w:before="0" w:line="240" w:lineRule="auto"/>
              <w:rPr>
                <w:rFonts w:ascii="Aptos" w:hAnsi="Aptos"/>
              </w:rPr>
            </w:pPr>
            <w:r w:rsidRPr="00DE63FF">
              <w:rPr>
                <w:rFonts w:ascii="Aptos" w:hAnsi="Aptos"/>
              </w:rPr>
              <w:t>&lt;204.38</w:t>
            </w:r>
          </w:p>
        </w:tc>
        <w:tc>
          <w:tcPr>
            <w:tcW w:w="968" w:type="dxa"/>
            <w:tcBorders>
              <w:top w:val="single" w:sz="4" w:space="0" w:color="auto"/>
              <w:bottom w:val="single" w:sz="8" w:space="0" w:color="FFFFFF" w:themeColor="background1"/>
            </w:tcBorders>
          </w:tcPr>
          <w:p w14:paraId="3DA21D8F" w14:textId="77777777" w:rsidR="00E548AB" w:rsidRPr="00DE63FF" w:rsidRDefault="00E548AB" w:rsidP="005026F2">
            <w:pPr>
              <w:spacing w:before="0" w:line="240" w:lineRule="auto"/>
              <w:rPr>
                <w:rFonts w:ascii="Aptos" w:hAnsi="Aptos"/>
              </w:rPr>
            </w:pPr>
            <w:r w:rsidRPr="00DE63FF">
              <w:rPr>
                <w:rFonts w:ascii="Aptos" w:hAnsi="Aptos"/>
              </w:rPr>
              <w:t>&lt;204.38</w:t>
            </w:r>
          </w:p>
        </w:tc>
      </w:tr>
      <w:tr w:rsidR="00910575" w:rsidRPr="00DE63FF" w14:paraId="0CAB2266" w14:textId="77777777" w:rsidTr="00000B84">
        <w:trPr>
          <w:gridAfter w:val="1"/>
          <w:cnfStyle w:val="000000010000" w:firstRow="0" w:lastRow="0" w:firstColumn="0" w:lastColumn="0" w:oddVBand="0" w:evenVBand="0" w:oddHBand="0" w:evenHBand="1" w:firstRowFirstColumn="0" w:firstRowLastColumn="0" w:lastRowFirstColumn="0" w:lastRowLastColumn="0"/>
          <w:wAfter w:w="12" w:type="dxa"/>
          <w:cantSplit/>
          <w:trHeight w:val="537"/>
        </w:trPr>
        <w:tc>
          <w:tcPr>
            <w:tcW w:w="267" w:type="dxa"/>
            <w:vMerge/>
          </w:tcPr>
          <w:p w14:paraId="43760B95" w14:textId="77777777" w:rsidR="00536A00" w:rsidRPr="00DE63FF" w:rsidRDefault="00536A00" w:rsidP="005026F2">
            <w:pPr>
              <w:spacing w:before="0" w:line="240" w:lineRule="auto"/>
              <w:rPr>
                <w:rFonts w:ascii="Aptos" w:hAnsi="Aptos"/>
              </w:rPr>
            </w:pPr>
          </w:p>
        </w:tc>
        <w:tc>
          <w:tcPr>
            <w:tcW w:w="5396" w:type="dxa"/>
            <w:vMerge/>
            <w:tcBorders>
              <w:top w:val="single" w:sz="8" w:space="0" w:color="FFFFFF" w:themeColor="background1"/>
              <w:bottom w:val="single" w:sz="4" w:space="0" w:color="auto"/>
            </w:tcBorders>
          </w:tcPr>
          <w:p w14:paraId="22A7234E" w14:textId="77777777" w:rsidR="00536A00" w:rsidRPr="00DE63FF" w:rsidRDefault="00536A00" w:rsidP="005026F2">
            <w:pPr>
              <w:spacing w:before="0" w:line="240" w:lineRule="auto"/>
              <w:rPr>
                <w:rFonts w:ascii="Aptos" w:hAnsi="Aptos"/>
              </w:rPr>
            </w:pPr>
          </w:p>
        </w:tc>
        <w:tc>
          <w:tcPr>
            <w:tcW w:w="1420" w:type="dxa"/>
            <w:vMerge/>
            <w:tcBorders>
              <w:top w:val="single" w:sz="8" w:space="0" w:color="FFFFFF" w:themeColor="background1"/>
              <w:bottom w:val="single" w:sz="4" w:space="0" w:color="auto"/>
            </w:tcBorders>
          </w:tcPr>
          <w:p w14:paraId="01022874" w14:textId="77777777" w:rsidR="00536A00" w:rsidRPr="00DE63FF" w:rsidRDefault="00536A00" w:rsidP="005026F2">
            <w:pPr>
              <w:spacing w:before="0" w:line="240" w:lineRule="auto"/>
              <w:rPr>
                <w:rFonts w:ascii="Aptos" w:hAnsi="Aptos"/>
              </w:rPr>
            </w:pPr>
          </w:p>
        </w:tc>
        <w:tc>
          <w:tcPr>
            <w:tcW w:w="848" w:type="dxa"/>
            <w:tcBorders>
              <w:top w:val="single" w:sz="8" w:space="0" w:color="FFFFFF" w:themeColor="background1"/>
              <w:bottom w:val="single" w:sz="4" w:space="0" w:color="auto"/>
            </w:tcBorders>
          </w:tcPr>
          <w:p w14:paraId="4AD697B2" w14:textId="77777777" w:rsidR="00536A00" w:rsidRPr="00DE63FF" w:rsidRDefault="00536A00" w:rsidP="005026F2">
            <w:pPr>
              <w:spacing w:before="0" w:line="240" w:lineRule="auto"/>
              <w:rPr>
                <w:rFonts w:ascii="Aptos" w:hAnsi="Aptos"/>
                <w:b/>
              </w:rPr>
            </w:pPr>
            <w:r w:rsidRPr="00DE63FF">
              <w:rPr>
                <w:rFonts w:ascii="Aptos" w:hAnsi="Aptos"/>
                <w:b/>
              </w:rPr>
              <w:t>Actual</w:t>
            </w:r>
          </w:p>
        </w:tc>
        <w:tc>
          <w:tcPr>
            <w:tcW w:w="968" w:type="dxa"/>
            <w:tcBorders>
              <w:top w:val="single" w:sz="8" w:space="0" w:color="FFFFFF" w:themeColor="background1"/>
              <w:bottom w:val="single" w:sz="4" w:space="0" w:color="auto"/>
            </w:tcBorders>
            <w:shd w:val="clear" w:color="auto" w:fill="BFBFBF" w:themeFill="background1" w:themeFillShade="BF"/>
          </w:tcPr>
          <w:p w14:paraId="2586724A" w14:textId="77777777" w:rsidR="00536A00" w:rsidRPr="00DE63FF" w:rsidRDefault="00625D2B" w:rsidP="005026F2">
            <w:pPr>
              <w:spacing w:before="0" w:line="240" w:lineRule="auto"/>
              <w:rPr>
                <w:rFonts w:ascii="Aptos" w:hAnsi="Aptos"/>
                <w:b/>
                <w:color w:val="000000" w:themeColor="text1"/>
              </w:rPr>
            </w:pPr>
            <w:r w:rsidRPr="00DE63FF">
              <w:rPr>
                <w:rFonts w:ascii="Aptos" w:hAnsi="Aptos"/>
                <w:b/>
                <w:color w:val="000000" w:themeColor="text1"/>
              </w:rPr>
              <w:t>514</w:t>
            </w:r>
          </w:p>
        </w:tc>
        <w:tc>
          <w:tcPr>
            <w:tcW w:w="969"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31DB5208" w14:textId="77777777" w:rsidR="00536A00" w:rsidRPr="00DE63FF" w:rsidRDefault="00625D2B" w:rsidP="005026F2">
            <w:pPr>
              <w:spacing w:before="0" w:line="240" w:lineRule="auto"/>
              <w:rPr>
                <w:rFonts w:ascii="Aptos" w:hAnsi="Aptos"/>
                <w:b/>
                <w:color w:val="000000" w:themeColor="text1"/>
              </w:rPr>
            </w:pPr>
            <w:r w:rsidRPr="00DE63FF">
              <w:rPr>
                <w:rFonts w:ascii="Aptos" w:hAnsi="Aptos"/>
                <w:b/>
                <w:color w:val="000000" w:themeColor="text1"/>
              </w:rPr>
              <w:t>495</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45E6CBE1" w14:textId="788E0FE2" w:rsidR="00536A00" w:rsidRPr="00DE63FF" w:rsidRDefault="00B6221B" w:rsidP="005026F2">
            <w:pPr>
              <w:spacing w:before="0" w:line="240" w:lineRule="auto"/>
              <w:rPr>
                <w:rFonts w:ascii="Aptos" w:hAnsi="Aptos"/>
                <w:b/>
                <w:highlight w:val="yellow"/>
              </w:rPr>
            </w:pPr>
            <w:r w:rsidRPr="00DE63FF">
              <w:rPr>
                <w:rFonts w:ascii="Aptos" w:hAnsi="Aptos"/>
                <w:b/>
              </w:rPr>
              <w:t>On track</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422861D0" w14:textId="1D92C735" w:rsidR="00536A00" w:rsidRPr="00DE63FF" w:rsidRDefault="00214305" w:rsidP="005026F2">
            <w:pPr>
              <w:spacing w:before="0" w:line="240" w:lineRule="auto"/>
              <w:rPr>
                <w:rFonts w:ascii="Aptos" w:hAnsi="Aptos"/>
                <w:b/>
                <w:bCs/>
              </w:rPr>
            </w:pPr>
            <w:r w:rsidRPr="00DE63FF">
              <w:rPr>
                <w:rFonts w:ascii="Aptos" w:hAnsi="Aptos"/>
                <w:b/>
                <w:bCs/>
              </w:rPr>
              <w:t>On track</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223D31B2" w14:textId="5EDA2D62" w:rsidR="00536A00" w:rsidRPr="00DE63FF" w:rsidRDefault="006F7E12" w:rsidP="005026F2">
            <w:pPr>
              <w:spacing w:before="0" w:line="240" w:lineRule="auto"/>
              <w:rPr>
                <w:rFonts w:ascii="Aptos" w:hAnsi="Aptos"/>
                <w:b/>
              </w:rPr>
            </w:pPr>
            <w:r w:rsidRPr="00DE63FF">
              <w:rPr>
                <w:rFonts w:ascii="Aptos" w:hAnsi="Aptos"/>
                <w:b/>
              </w:rPr>
              <w:t>On track</w:t>
            </w:r>
          </w:p>
        </w:tc>
        <w:tc>
          <w:tcPr>
            <w:tcW w:w="969"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20A837EF" w14:textId="77777777" w:rsidR="00536A00" w:rsidRPr="00DE63FF" w:rsidRDefault="00536A00" w:rsidP="005026F2">
            <w:pPr>
              <w:spacing w:before="0" w:line="240" w:lineRule="auto"/>
              <w:rPr>
                <w:rFonts w:ascii="Aptos" w:hAnsi="Aptos"/>
                <w:b/>
              </w:rPr>
            </w:pPr>
          </w:p>
        </w:tc>
        <w:tc>
          <w:tcPr>
            <w:tcW w:w="968" w:type="dxa"/>
            <w:tcBorders>
              <w:top w:val="single" w:sz="8" w:space="0" w:color="FFFFFF" w:themeColor="background1"/>
              <w:left w:val="single" w:sz="8" w:space="0" w:color="FFFFFF" w:themeColor="background1"/>
              <w:bottom w:val="single" w:sz="4" w:space="0" w:color="auto"/>
            </w:tcBorders>
          </w:tcPr>
          <w:p w14:paraId="70767D20" w14:textId="77777777" w:rsidR="00536A00" w:rsidRPr="00DE63FF" w:rsidRDefault="00536A00" w:rsidP="005026F2">
            <w:pPr>
              <w:spacing w:before="0" w:line="240" w:lineRule="auto"/>
              <w:rPr>
                <w:rFonts w:ascii="Aptos" w:hAnsi="Aptos"/>
                <w:b/>
              </w:rPr>
            </w:pPr>
          </w:p>
        </w:tc>
      </w:tr>
    </w:tbl>
    <w:p w14:paraId="123DD762" w14:textId="6D02B4B7" w:rsidR="004F3C57" w:rsidRPr="004F3C57" w:rsidRDefault="004F3C57" w:rsidP="004F3C57">
      <w:pPr>
        <w:spacing w:before="120" w:after="120" w:line="240" w:lineRule="auto"/>
        <w:rPr>
          <w:rFonts w:ascii="Aptos" w:eastAsia="Calibri" w:hAnsi="Aptos" w:cs="Times New Roman"/>
          <w:b/>
          <w:bCs/>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7" behindDoc="0" locked="0" layoutInCell="1" allowOverlap="1" wp14:anchorId="68ACEF0C" wp14:editId="2EAE5729">
                <wp:simplePos x="0" y="0"/>
                <wp:positionH relativeFrom="column">
                  <wp:posOffset>3295015</wp:posOffset>
                </wp:positionH>
                <wp:positionV relativeFrom="paragraph">
                  <wp:posOffset>16206</wp:posOffset>
                </wp:positionV>
                <wp:extent cx="287655" cy="287655"/>
                <wp:effectExtent l="0" t="0" r="17145" b="17145"/>
                <wp:wrapNone/>
                <wp:docPr id="212710580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00B05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AB94C0" id="Oval 15" o:spid="_x0000_s1026" style="position:absolute;margin-left:259.45pt;margin-top:1.3pt;width:22.65pt;height:22.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iCjAIAADIFAAAOAAAAZHJzL2Uyb0RvYy54bWysVE1v2zAMvQ/YfxB0X/2xpMmMOkXaosOA&#10;oCnQDj0zshwL09ckJU7360fJTpuuOw3zQSDNJ1J8etTF5UFJsufOC6NrWpzllHDNTCP0tqbfH28/&#10;zSnxAXQD0mhe02fu6eXi44eL3la8NJ2RDXcEk2hf9bamXQi2yjLPOq7AnxnLNQZb4xQEdN02axz0&#10;mF3JrMzz86w3rrHOMO49/r0ZgnSR8rctZ2Hdtp4HImuKZwtpdWndxDVbXEC1dWA7wcZjwD+cQoHQ&#10;WPQl1Q0EIDsn3qVSgjnjTRvOmFGZaVvBeOoBuynyP7p56MDy1AuS4+0LTf7/pWV3+3tHRFPTsihn&#10;RT6d558p0aDwrtZ7kKSYRo566yuEPth7F7v0dmXYD4+B7E0kOn7EHFqnIhZ7JIdE+PML4fwQCMOf&#10;5Xx2Pp1SwjA02jEnVMfN1vnwlRtFolFTLqWwPlICFexXPgzoIyodzUjR3Aopk+O2m2vpCDaCtfOr&#10;fJpuHAv4U5jUpEfxlrMcJcIAZdhKCGgqi8R4vaUE5Bb1zYJLtd/s9m+LTMr51QDqoOFD6WmOX+Qx&#10;Vh7gg316itjFDfhu2JJKDPJUIuCMSKFqOo+Jjpmkjj3ypPKRi9cLiNbGNM94u84MsveW3QossgIf&#10;7sGhzrFdnN2wxqWVBjkwo0VJZ9yvv/2PeJQfRinpcW6Qn587cJwS+U2jML8Uk0kctORMprMSHXca&#10;2ZxG9E5dG7ybAl8Jy5IZ8UEezdYZ9YQjvoxVMQSaYe3hJkbnOgzzjI8E48tlguFwWQgr/WBZTB55&#10;ivQ+Hp7A2VFMAVV4Z44z9k5QAzbu1Ga5C6YVSW2vvI7ix8FMdzk+InHyT/2Een3qFr8BAAD//wMA&#10;UEsDBBQABgAIAAAAIQAFb6X73gAAAAgBAAAPAAAAZHJzL2Rvd25yZXYueG1sTI9RS8MwFIXfBf9D&#10;uIJvLm1Za1d7O5wggiDMzh9w28Sm2CRdk23x3xuf9PFwDud8p94GPbGzXNxoDUK6SoBJ01sxmgHh&#10;4/B8VwJznoygyRqJ8C0dbJvrq5oqYS/mXZ5bP7BYYlxFCMr7ueLc9Upqcis7SxO9T7to8lEuAxcL&#10;XWK5nniWJAXXNJq4oGiWT0r2X+1JI7zs316TfNyVaUjJt4e96sQxIN7ehMcHYF4G/xeGX/yIDk1k&#10;6uzJCMcmhDwtNzGKkBXAop8X6wxYh7C+3wBvav7/QPMDAAD//wMAUEsBAi0AFAAGAAgAAAAhALaD&#10;OJL+AAAA4QEAABMAAAAAAAAAAAAAAAAAAAAAAFtDb250ZW50X1R5cGVzXS54bWxQSwECLQAUAAYA&#10;CAAAACEAOP0h/9YAAACUAQAACwAAAAAAAAAAAAAAAAAvAQAAX3JlbHMvLnJlbHNQSwECLQAUAAYA&#10;CAAAACEAylt4gowCAAAyBQAADgAAAAAAAAAAAAAAAAAuAgAAZHJzL2Uyb0RvYy54bWxQSwECLQAU&#10;AAYACAAAACEABW+l+94AAAAIAQAADwAAAAAAAAAAAAAAAADmBAAAZHJzL2Rvd25yZXYueG1sUEsF&#10;BgAAAAAEAAQA8wAAAPEFAAAAAA==&#10;" fillcolor="#00b050" strokecolor="#002e65" strokeweight="1pt">
                <v:stroke joinstyle="miter"/>
                <v:path arrowok="t"/>
              </v:oval>
            </w:pict>
          </mc:Fallback>
        </mc:AlternateContent>
      </w:r>
      <w:r w:rsidRPr="00DE63FF">
        <w:rPr>
          <w:rFonts w:ascii="Aptos" w:eastAsia="Times New Roman" w:hAnsi="Aptos"/>
          <w:lang w:val="en-GB"/>
        </w:rPr>
        <w:t xml:space="preserve">Overall performance for the regulatory period so far: </w:t>
      </w:r>
      <w:r w:rsidRPr="00DE63FF">
        <w:rPr>
          <w:rFonts w:ascii="Aptos" w:eastAsia="Times New Roman" w:hAnsi="Aptos"/>
          <w:lang w:val="en-GB"/>
        </w:rPr>
        <w:tab/>
      </w:r>
      <w:r w:rsidRPr="00DE63FF">
        <w:rPr>
          <w:rFonts w:ascii="Aptos" w:eastAsia="Times New Roman" w:hAnsi="Aptos"/>
          <w:lang w:val="en-GB"/>
        </w:rPr>
        <w:tab/>
      </w:r>
      <w:r>
        <w:rPr>
          <w:rFonts w:ascii="Aptos" w:eastAsia="Times New Roman" w:hAnsi="Aptos"/>
          <w:lang w:val="en-GB"/>
        </w:rPr>
        <w:t>On Track</w:t>
      </w:r>
      <w:r w:rsidRPr="00DE63FF">
        <w:rPr>
          <w:rFonts w:ascii="Aptos" w:hAnsi="Aptos"/>
        </w:rPr>
        <w:t xml:space="preserve"> </w:t>
      </w:r>
    </w:p>
    <w:p w14:paraId="44C6AA18" w14:textId="4AE6C5C4" w:rsidR="00B82437" w:rsidRPr="00756298" w:rsidRDefault="002A1C38" w:rsidP="00B87640">
      <w:pPr>
        <w:pStyle w:val="BodyText"/>
      </w:pPr>
      <w:r w:rsidRPr="00756298">
        <w:t>Business</w:t>
      </w:r>
      <w:r w:rsidR="00561692" w:rsidRPr="00756298">
        <w:t xml:space="preserve"> comment</w:t>
      </w:r>
      <w:bookmarkStart w:id="8" w:name="_Toc480988885"/>
      <w:bookmarkStart w:id="9" w:name="_Toc481138196"/>
      <w:bookmarkStart w:id="10" w:name="_Toc481138404"/>
      <w:bookmarkEnd w:id="1"/>
      <w:bookmarkEnd w:id="2"/>
      <w:bookmarkEnd w:id="3"/>
    </w:p>
    <w:p w14:paraId="2B0B4B48" w14:textId="3F13593F" w:rsidR="00104346" w:rsidRPr="00DE63FF" w:rsidRDefault="00104346" w:rsidP="00444C30">
      <w:pPr>
        <w:spacing w:line="240" w:lineRule="auto"/>
        <w:rPr>
          <w:rFonts w:ascii="Aptos" w:eastAsiaTheme="majorEastAsia" w:hAnsi="Aptos" w:cs="Arial"/>
        </w:rPr>
      </w:pPr>
      <w:r w:rsidRPr="00DE63FF">
        <w:rPr>
          <w:rFonts w:ascii="Aptos" w:hAnsi="Aptos"/>
        </w:rPr>
        <w:t xml:space="preserve">We consider that our performance target for this overall outcome in </w:t>
      </w:r>
      <w:r w:rsidR="00214305" w:rsidRPr="00DE63FF">
        <w:rPr>
          <w:rFonts w:ascii="Aptos" w:hAnsi="Aptos"/>
        </w:rPr>
        <w:t>202</w:t>
      </w:r>
      <w:r w:rsidR="006E705C" w:rsidRPr="00DE63FF">
        <w:rPr>
          <w:rFonts w:ascii="Aptos" w:hAnsi="Aptos"/>
        </w:rPr>
        <w:t>3</w:t>
      </w:r>
      <w:r w:rsidR="00214305" w:rsidRPr="00DE63FF">
        <w:rPr>
          <w:rFonts w:ascii="Aptos" w:hAnsi="Aptos"/>
        </w:rPr>
        <w:t>-2</w:t>
      </w:r>
      <w:r w:rsidR="006E705C" w:rsidRPr="00DE63FF">
        <w:rPr>
          <w:rFonts w:ascii="Aptos" w:hAnsi="Aptos"/>
        </w:rPr>
        <w:t>4</w:t>
      </w:r>
      <w:r w:rsidRPr="00DE63FF">
        <w:rPr>
          <w:rFonts w:ascii="Aptos" w:hAnsi="Aptos"/>
        </w:rPr>
        <w:t xml:space="preserve"> </w:t>
      </w:r>
      <w:r w:rsidR="002B7A48" w:rsidRPr="00DE63FF">
        <w:rPr>
          <w:rFonts w:ascii="Aptos" w:hAnsi="Aptos"/>
        </w:rPr>
        <w:t xml:space="preserve">has been </w:t>
      </w:r>
      <w:r w:rsidR="00214305" w:rsidRPr="00DE63FF">
        <w:rPr>
          <w:rFonts w:ascii="Aptos" w:hAnsi="Aptos"/>
        </w:rPr>
        <w:t>met</w:t>
      </w:r>
      <w:r w:rsidRPr="00DE63FF">
        <w:rPr>
          <w:rFonts w:ascii="Aptos" w:hAnsi="Aptos"/>
        </w:rPr>
        <w:t>.</w:t>
      </w:r>
    </w:p>
    <w:p w14:paraId="01104A21" w14:textId="7657D11F" w:rsidR="00B6221B" w:rsidRPr="00756298" w:rsidRDefault="00104346" w:rsidP="00CF7642">
      <w:pPr>
        <w:pStyle w:val="ListParagraph"/>
        <w:numPr>
          <w:ilvl w:val="0"/>
          <w:numId w:val="13"/>
        </w:numPr>
        <w:spacing w:line="240" w:lineRule="auto"/>
        <w:contextualSpacing w:val="0"/>
        <w:rPr>
          <w:rFonts w:ascii="Aptos" w:hAnsi="Aptos" w:cstheme="minorHAnsi"/>
        </w:rPr>
      </w:pPr>
      <w:r w:rsidRPr="00756298">
        <w:rPr>
          <w:rFonts w:ascii="Aptos" w:eastAsiaTheme="majorEastAsia" w:hAnsi="Aptos" w:cstheme="minorHAnsi"/>
        </w:rPr>
        <w:t>Target met.</w:t>
      </w:r>
      <w:r w:rsidR="00F20D80" w:rsidRPr="00756298">
        <w:rPr>
          <w:rFonts w:ascii="Aptos" w:eastAsiaTheme="majorEastAsia" w:hAnsi="Aptos" w:cstheme="minorHAnsi"/>
        </w:rPr>
        <w:t xml:space="preserve"> </w:t>
      </w:r>
      <w:r w:rsidR="002B7A48" w:rsidRPr="00756298">
        <w:rPr>
          <w:rFonts w:ascii="Aptos" w:eastAsiaTheme="majorEastAsia" w:hAnsi="Aptos" w:cstheme="minorHAnsi"/>
        </w:rPr>
        <w:t>The targeted rivers sites were assessed and rated on average as very high river health condition.</w:t>
      </w:r>
    </w:p>
    <w:p w14:paraId="68F8964C" w14:textId="5C44C5F7" w:rsidR="00B6221B" w:rsidRPr="00756298" w:rsidRDefault="00F8489D" w:rsidP="00CF7642">
      <w:pPr>
        <w:pStyle w:val="ListParagraph"/>
        <w:numPr>
          <w:ilvl w:val="0"/>
          <w:numId w:val="13"/>
        </w:numPr>
        <w:spacing w:line="240" w:lineRule="auto"/>
        <w:ind w:left="714" w:hanging="357"/>
        <w:contextualSpacing w:val="0"/>
        <w:rPr>
          <w:rFonts w:ascii="Aptos" w:eastAsiaTheme="majorEastAsia" w:hAnsi="Aptos" w:cstheme="minorHAnsi"/>
        </w:rPr>
      </w:pPr>
      <w:r w:rsidRPr="00756298">
        <w:rPr>
          <w:rFonts w:ascii="Aptos" w:eastAsiaTheme="majorEastAsia" w:hAnsi="Aptos" w:cstheme="minorHAnsi"/>
        </w:rPr>
        <w:t xml:space="preserve">Target </w:t>
      </w:r>
      <w:r w:rsidR="002B7A48" w:rsidRPr="00756298">
        <w:rPr>
          <w:rFonts w:ascii="Aptos" w:eastAsiaTheme="majorEastAsia" w:hAnsi="Aptos" w:cstheme="minorHAnsi"/>
        </w:rPr>
        <w:t>met</w:t>
      </w:r>
      <w:r w:rsidRPr="00756298">
        <w:rPr>
          <w:rFonts w:ascii="Aptos" w:eastAsiaTheme="majorEastAsia" w:hAnsi="Aptos" w:cstheme="minorHAnsi"/>
        </w:rPr>
        <w:t>.</w:t>
      </w:r>
      <w:r w:rsidR="00F20D80" w:rsidRPr="00756298">
        <w:rPr>
          <w:rFonts w:ascii="Aptos" w:eastAsiaTheme="majorEastAsia" w:hAnsi="Aptos" w:cstheme="minorHAnsi"/>
        </w:rPr>
        <w:t xml:space="preserve"> </w:t>
      </w:r>
      <w:r w:rsidR="00FF2138" w:rsidRPr="00756298">
        <w:rPr>
          <w:rFonts w:ascii="Aptos" w:hAnsi="Aptos" w:cstheme="minorHAnsi"/>
        </w:rPr>
        <w:t xml:space="preserve">Both </w:t>
      </w:r>
      <w:r w:rsidR="00B6221B" w:rsidRPr="00756298">
        <w:rPr>
          <w:rFonts w:ascii="Aptos" w:hAnsi="Aptos" w:cstheme="minorHAnsi"/>
        </w:rPr>
        <w:t>E</w:t>
      </w:r>
      <w:r w:rsidRPr="00756298">
        <w:rPr>
          <w:rFonts w:ascii="Aptos" w:hAnsi="Aptos" w:cstheme="minorHAnsi"/>
        </w:rPr>
        <w:t xml:space="preserve">astern Treatment Plant </w:t>
      </w:r>
      <w:r w:rsidR="008E552B" w:rsidRPr="00756298">
        <w:rPr>
          <w:rFonts w:ascii="Aptos" w:hAnsi="Aptos" w:cstheme="minorHAnsi"/>
        </w:rPr>
        <w:t xml:space="preserve">(ETP) </w:t>
      </w:r>
      <w:r w:rsidRPr="00756298">
        <w:rPr>
          <w:rFonts w:ascii="Aptos" w:hAnsi="Aptos" w:cstheme="minorHAnsi"/>
        </w:rPr>
        <w:t xml:space="preserve">and Western Treatment Plant </w:t>
      </w:r>
      <w:r w:rsidR="008E552B" w:rsidRPr="00756298">
        <w:rPr>
          <w:rFonts w:ascii="Aptos" w:hAnsi="Aptos" w:cstheme="minorHAnsi"/>
        </w:rPr>
        <w:t xml:space="preserve">(WTP) </w:t>
      </w:r>
      <w:r w:rsidRPr="00756298">
        <w:rPr>
          <w:rFonts w:ascii="Aptos" w:hAnsi="Aptos" w:cstheme="minorHAnsi"/>
        </w:rPr>
        <w:t xml:space="preserve">achieved compliance </w:t>
      </w:r>
      <w:r w:rsidR="00B04F80" w:rsidRPr="00756298">
        <w:rPr>
          <w:rFonts w:ascii="Aptos" w:hAnsi="Aptos" w:cstheme="minorHAnsi"/>
        </w:rPr>
        <w:t xml:space="preserve">with </w:t>
      </w:r>
      <w:r w:rsidR="00FC4BBB">
        <w:rPr>
          <w:rFonts w:ascii="Aptos" w:hAnsi="Aptos" w:cstheme="minorHAnsi"/>
        </w:rPr>
        <w:t>Environmental Protection Agency (</w:t>
      </w:r>
      <w:r w:rsidR="00B04F80" w:rsidRPr="00756298">
        <w:rPr>
          <w:rFonts w:ascii="Aptos" w:hAnsi="Aptos" w:cstheme="minorHAnsi"/>
        </w:rPr>
        <w:t>EPA</w:t>
      </w:r>
      <w:r w:rsidR="00FC4BBB">
        <w:rPr>
          <w:rFonts w:ascii="Aptos" w:hAnsi="Aptos" w:cstheme="minorHAnsi"/>
        </w:rPr>
        <w:t>)</w:t>
      </w:r>
      <w:r w:rsidR="00B04F80" w:rsidRPr="00756298">
        <w:rPr>
          <w:rFonts w:ascii="Aptos" w:hAnsi="Aptos" w:cstheme="minorHAnsi"/>
        </w:rPr>
        <w:t xml:space="preserve"> discharge licence</w:t>
      </w:r>
      <w:r w:rsidR="00FF2138" w:rsidRPr="00756298">
        <w:rPr>
          <w:rFonts w:ascii="Aptos" w:hAnsi="Aptos" w:cstheme="minorHAnsi"/>
        </w:rPr>
        <w:t xml:space="preserve"> within the agreed treatable parameters</w:t>
      </w:r>
      <w:r w:rsidR="00B04F80" w:rsidRPr="00756298">
        <w:rPr>
          <w:rFonts w:ascii="Aptos" w:hAnsi="Aptos" w:cstheme="minorHAnsi"/>
        </w:rPr>
        <w:t xml:space="preserve"> </w:t>
      </w:r>
      <w:r w:rsidRPr="00756298">
        <w:rPr>
          <w:rFonts w:ascii="Aptos" w:hAnsi="Aptos" w:cstheme="minorHAnsi"/>
        </w:rPr>
        <w:t xml:space="preserve">for </w:t>
      </w:r>
      <w:r w:rsidR="00163A06" w:rsidRPr="00756298">
        <w:rPr>
          <w:rFonts w:ascii="Aptos" w:hAnsi="Aptos" w:cstheme="minorHAnsi"/>
        </w:rPr>
        <w:t>202</w:t>
      </w:r>
      <w:r w:rsidR="006E705C" w:rsidRPr="00756298">
        <w:rPr>
          <w:rFonts w:ascii="Aptos" w:hAnsi="Aptos" w:cstheme="minorHAnsi"/>
        </w:rPr>
        <w:t>3</w:t>
      </w:r>
      <w:r w:rsidR="00163A06" w:rsidRPr="00756298">
        <w:rPr>
          <w:rFonts w:ascii="Aptos" w:hAnsi="Aptos" w:cstheme="minorHAnsi"/>
        </w:rPr>
        <w:t>-2</w:t>
      </w:r>
      <w:r w:rsidR="006E705C" w:rsidRPr="00756298">
        <w:rPr>
          <w:rFonts w:ascii="Aptos" w:hAnsi="Aptos" w:cstheme="minorHAnsi"/>
        </w:rPr>
        <w:t>4</w:t>
      </w:r>
      <w:r w:rsidRPr="00756298">
        <w:rPr>
          <w:rFonts w:ascii="Aptos" w:hAnsi="Aptos" w:cstheme="minorHAnsi"/>
        </w:rPr>
        <w:t>.</w:t>
      </w:r>
      <w:r w:rsidR="00FF2138" w:rsidRPr="00756298">
        <w:rPr>
          <w:rFonts w:ascii="Aptos" w:hAnsi="Aptos" w:cstheme="minorHAnsi"/>
        </w:rPr>
        <w:t xml:space="preserve"> The treatable parameters include</w:t>
      </w:r>
      <w:r w:rsidR="00695F6E" w:rsidRPr="00756298">
        <w:rPr>
          <w:rFonts w:ascii="Aptos" w:hAnsi="Aptos" w:cstheme="minorHAnsi"/>
        </w:rPr>
        <w:t>d for this KPI are ammonia, suspended solids (SS) and biochemical oxygen demand (BOD).</w:t>
      </w:r>
    </w:p>
    <w:p w14:paraId="7556F145" w14:textId="7FBB7A15" w:rsidR="00163A06" w:rsidRPr="00756298" w:rsidRDefault="00163A06" w:rsidP="00444C30">
      <w:pPr>
        <w:pStyle w:val="ListParagraph"/>
        <w:numPr>
          <w:ilvl w:val="0"/>
          <w:numId w:val="0"/>
        </w:numPr>
        <w:spacing w:line="240" w:lineRule="auto"/>
        <w:ind w:left="720"/>
        <w:contextualSpacing w:val="0"/>
        <w:rPr>
          <w:rFonts w:ascii="Aptos" w:hAnsi="Aptos" w:cstheme="minorHAnsi"/>
        </w:rPr>
      </w:pPr>
    </w:p>
    <w:p w14:paraId="1256967B" w14:textId="78E00CC0" w:rsidR="00695F6E" w:rsidRPr="00756298" w:rsidRDefault="00AA1964" w:rsidP="00444C30">
      <w:pPr>
        <w:pStyle w:val="ListParagraph"/>
        <w:numPr>
          <w:ilvl w:val="2"/>
          <w:numId w:val="0"/>
        </w:numPr>
        <w:spacing w:line="240" w:lineRule="auto"/>
        <w:ind w:left="720"/>
        <w:contextualSpacing w:val="0"/>
        <w:rPr>
          <w:rFonts w:ascii="Aptos" w:hAnsi="Aptos"/>
        </w:rPr>
      </w:pPr>
      <w:r w:rsidRPr="00756298">
        <w:rPr>
          <w:rFonts w:ascii="Aptos" w:hAnsi="Aptos"/>
        </w:rPr>
        <w:lastRenderedPageBreak/>
        <w:t xml:space="preserve">Outside of the </w:t>
      </w:r>
      <w:r w:rsidR="00695F6E" w:rsidRPr="00756298">
        <w:rPr>
          <w:rFonts w:ascii="Aptos" w:hAnsi="Aptos"/>
        </w:rPr>
        <w:t>agreed treatable parameters</w:t>
      </w:r>
      <w:r w:rsidR="006E705C" w:rsidRPr="00756298">
        <w:rPr>
          <w:rFonts w:ascii="Aptos" w:hAnsi="Aptos"/>
        </w:rPr>
        <w:t>,</w:t>
      </w:r>
      <w:r w:rsidRPr="00756298">
        <w:rPr>
          <w:rFonts w:ascii="Aptos" w:hAnsi="Aptos"/>
        </w:rPr>
        <w:t xml:space="preserve"> WTP ha</w:t>
      </w:r>
      <w:r w:rsidR="00FC4BBB">
        <w:rPr>
          <w:rFonts w:ascii="Aptos" w:hAnsi="Aptos"/>
        </w:rPr>
        <w:t>d</w:t>
      </w:r>
      <w:r w:rsidRPr="00756298">
        <w:rPr>
          <w:rFonts w:ascii="Aptos" w:hAnsi="Aptos"/>
        </w:rPr>
        <w:t xml:space="preserve"> 1 non-compliance </w:t>
      </w:r>
      <w:r w:rsidR="00197503" w:rsidRPr="00756298">
        <w:rPr>
          <w:rFonts w:ascii="Aptos" w:hAnsi="Aptos"/>
        </w:rPr>
        <w:t xml:space="preserve">against </w:t>
      </w:r>
      <w:r w:rsidR="006E705C" w:rsidRPr="00756298">
        <w:rPr>
          <w:rFonts w:ascii="Aptos" w:hAnsi="Aptos"/>
        </w:rPr>
        <w:t>the General Environmental Duty (GED). Although this is not a</w:t>
      </w:r>
      <w:r w:rsidR="00FC4BBB">
        <w:rPr>
          <w:rFonts w:ascii="Aptos" w:hAnsi="Aptos"/>
        </w:rPr>
        <w:t>n</w:t>
      </w:r>
      <w:r w:rsidR="006E705C" w:rsidRPr="00756298">
        <w:rPr>
          <w:rFonts w:ascii="Aptos" w:hAnsi="Aptos"/>
        </w:rPr>
        <w:t xml:space="preserve"> </w:t>
      </w:r>
      <w:r w:rsidR="00695F6E" w:rsidRPr="00756298">
        <w:rPr>
          <w:rFonts w:ascii="Aptos" w:hAnsi="Aptos"/>
        </w:rPr>
        <w:t xml:space="preserve">EPA </w:t>
      </w:r>
      <w:r w:rsidRPr="00756298">
        <w:rPr>
          <w:rFonts w:ascii="Aptos" w:hAnsi="Aptos"/>
        </w:rPr>
        <w:t xml:space="preserve">license </w:t>
      </w:r>
      <w:r w:rsidR="00983003" w:rsidRPr="00756298">
        <w:rPr>
          <w:rFonts w:ascii="Aptos" w:hAnsi="Aptos"/>
        </w:rPr>
        <w:t>requirements, Total</w:t>
      </w:r>
      <w:r w:rsidR="00910D9A" w:rsidRPr="00756298">
        <w:rPr>
          <w:rFonts w:ascii="Aptos" w:hAnsi="Aptos"/>
        </w:rPr>
        <w:t xml:space="preserve"> Nitrogen limits </w:t>
      </w:r>
      <w:r w:rsidR="004177B5" w:rsidRPr="00756298">
        <w:rPr>
          <w:rFonts w:ascii="Aptos" w:hAnsi="Aptos"/>
        </w:rPr>
        <w:t>are part of Environmental Reference Standards (ERS) and Port Philip Bay Environmental Management Plan (PPBEMP)</w:t>
      </w:r>
      <w:r w:rsidR="005B71E4" w:rsidRPr="00756298">
        <w:rPr>
          <w:rFonts w:ascii="Aptos" w:hAnsi="Aptos"/>
        </w:rPr>
        <w:t xml:space="preserve">. </w:t>
      </w:r>
    </w:p>
    <w:p w14:paraId="384088D4" w14:textId="2E269FE2" w:rsidR="00163A06" w:rsidRPr="00756298" w:rsidRDefault="00163A06" w:rsidP="00444C30">
      <w:pPr>
        <w:pStyle w:val="ListParagraph"/>
        <w:numPr>
          <w:ilvl w:val="0"/>
          <w:numId w:val="0"/>
        </w:numPr>
        <w:spacing w:line="240" w:lineRule="auto"/>
        <w:ind w:left="720"/>
        <w:contextualSpacing w:val="0"/>
        <w:rPr>
          <w:rFonts w:ascii="Aptos" w:hAnsi="Aptos" w:cstheme="minorHAnsi"/>
          <w:b/>
        </w:rPr>
      </w:pPr>
      <w:r w:rsidRPr="00756298">
        <w:rPr>
          <w:rFonts w:ascii="Aptos" w:hAnsi="Aptos" w:cstheme="minorHAnsi"/>
          <w:b/>
        </w:rPr>
        <w:t xml:space="preserve">Western Treatment Plant (WTP) </w:t>
      </w:r>
      <w:r w:rsidR="00A059EF" w:rsidRPr="00756298">
        <w:rPr>
          <w:rFonts w:ascii="Aptos" w:hAnsi="Aptos" w:cstheme="minorHAnsi"/>
          <w:b/>
        </w:rPr>
        <w:t xml:space="preserve">– </w:t>
      </w:r>
      <w:r w:rsidR="00695F6E" w:rsidRPr="00756298">
        <w:rPr>
          <w:rFonts w:ascii="Aptos" w:hAnsi="Aptos" w:cstheme="minorHAnsi"/>
          <w:b/>
        </w:rPr>
        <w:t>1</w:t>
      </w:r>
      <w:r w:rsidR="00A059EF" w:rsidRPr="00756298">
        <w:rPr>
          <w:rFonts w:ascii="Aptos" w:hAnsi="Aptos" w:cstheme="minorHAnsi"/>
          <w:b/>
        </w:rPr>
        <w:t xml:space="preserve"> non-compliance</w:t>
      </w:r>
    </w:p>
    <w:p w14:paraId="606058BA" w14:textId="07140CC5" w:rsidR="000E7698" w:rsidRPr="00756298" w:rsidRDefault="00A059EF" w:rsidP="733FBB5D">
      <w:pPr>
        <w:pStyle w:val="ListParagraph"/>
        <w:numPr>
          <w:ilvl w:val="0"/>
          <w:numId w:val="0"/>
        </w:numPr>
        <w:spacing w:line="240" w:lineRule="auto"/>
        <w:ind w:left="720"/>
        <w:rPr>
          <w:rFonts w:ascii="Aptos" w:hAnsi="Aptos"/>
          <w:lang w:val="en-US"/>
        </w:rPr>
      </w:pPr>
      <w:r w:rsidRPr="1B251CA1">
        <w:rPr>
          <w:rFonts w:ascii="Aptos" w:hAnsi="Aptos"/>
          <w:lang w:val="en-GB"/>
        </w:rPr>
        <w:t>In 2023</w:t>
      </w:r>
      <w:r w:rsidR="005B71E4" w:rsidRPr="1B251CA1">
        <w:rPr>
          <w:rFonts w:ascii="Aptos" w:hAnsi="Aptos"/>
          <w:lang w:val="en-GB"/>
        </w:rPr>
        <w:t>-24</w:t>
      </w:r>
      <w:r w:rsidR="54F17FF9" w:rsidRPr="1B251CA1">
        <w:rPr>
          <w:rFonts w:ascii="Aptos" w:hAnsi="Aptos"/>
          <w:lang w:val="en-GB"/>
        </w:rPr>
        <w:t>,</w:t>
      </w:r>
      <w:r w:rsidRPr="1B251CA1">
        <w:rPr>
          <w:rFonts w:ascii="Aptos" w:hAnsi="Aptos"/>
          <w:lang w:val="en-GB"/>
        </w:rPr>
        <w:t xml:space="preserve"> Melbourne Water notified the EPA to advise that</w:t>
      </w:r>
      <w:r w:rsidR="00163A06" w:rsidRPr="1B251CA1">
        <w:rPr>
          <w:rFonts w:ascii="Aptos" w:hAnsi="Aptos"/>
          <w:lang w:val="en-GB"/>
        </w:rPr>
        <w:t xml:space="preserve"> WTP had exceeded the 3-year rolling average </w:t>
      </w:r>
      <w:r w:rsidR="00FC4BBB" w:rsidRPr="1B251CA1">
        <w:rPr>
          <w:rFonts w:ascii="Aptos" w:hAnsi="Aptos"/>
          <w:lang w:val="en-GB"/>
        </w:rPr>
        <w:t xml:space="preserve">for Total Nitrogen (TN) discharge to Port Philip Bay </w:t>
      </w:r>
      <w:r w:rsidR="00225DD1" w:rsidRPr="1B251CA1">
        <w:rPr>
          <w:rFonts w:ascii="Aptos" w:hAnsi="Aptos"/>
          <w:lang w:val="en-GB"/>
        </w:rPr>
        <w:t>(approximately 3,4</w:t>
      </w:r>
      <w:r w:rsidR="000C6135">
        <w:rPr>
          <w:rFonts w:ascii="Aptos" w:hAnsi="Aptos"/>
          <w:lang w:val="en-GB"/>
        </w:rPr>
        <w:t>48</w:t>
      </w:r>
      <w:r w:rsidR="00225DD1" w:rsidRPr="1B251CA1">
        <w:rPr>
          <w:rFonts w:ascii="Aptos" w:hAnsi="Aptos"/>
          <w:lang w:val="en-GB"/>
        </w:rPr>
        <w:t xml:space="preserve"> tonnes of nitrogen against </w:t>
      </w:r>
      <w:r w:rsidR="00163A06" w:rsidRPr="1B251CA1">
        <w:rPr>
          <w:rFonts w:ascii="Aptos" w:hAnsi="Aptos"/>
          <w:lang w:val="en-GB"/>
        </w:rPr>
        <w:t>limit of 3,100 tonnes</w:t>
      </w:r>
      <w:r w:rsidR="00225DD1" w:rsidRPr="1B251CA1">
        <w:rPr>
          <w:rFonts w:ascii="Aptos" w:hAnsi="Aptos"/>
          <w:lang w:val="en-GB"/>
        </w:rPr>
        <w:t>)</w:t>
      </w:r>
      <w:r w:rsidR="00163A06" w:rsidRPr="1B251CA1">
        <w:rPr>
          <w:rFonts w:ascii="Aptos" w:hAnsi="Aptos"/>
          <w:lang w:val="en-GB"/>
        </w:rPr>
        <w:t xml:space="preserve">. </w:t>
      </w:r>
      <w:r w:rsidR="00AB25BD" w:rsidRPr="1B251CA1">
        <w:rPr>
          <w:rFonts w:ascii="Aptos" w:hAnsi="Aptos"/>
          <w:lang w:val="en-GB"/>
        </w:rPr>
        <w:t>In 20</w:t>
      </w:r>
      <w:r w:rsidR="006634BB">
        <w:rPr>
          <w:rFonts w:ascii="Aptos" w:hAnsi="Aptos"/>
          <w:lang w:val="en-GB"/>
        </w:rPr>
        <w:t>23</w:t>
      </w:r>
      <w:r w:rsidR="00AB25BD" w:rsidRPr="1B251CA1">
        <w:rPr>
          <w:rFonts w:ascii="Aptos" w:hAnsi="Aptos"/>
          <w:lang w:val="en-GB"/>
        </w:rPr>
        <w:t>-2</w:t>
      </w:r>
      <w:r w:rsidR="006634BB">
        <w:rPr>
          <w:rFonts w:ascii="Aptos" w:hAnsi="Aptos"/>
          <w:lang w:val="en-GB"/>
        </w:rPr>
        <w:t>4</w:t>
      </w:r>
      <w:r w:rsidR="00AB25BD" w:rsidRPr="1B251CA1">
        <w:rPr>
          <w:rFonts w:ascii="Aptos" w:hAnsi="Aptos"/>
          <w:lang w:val="en-GB"/>
        </w:rPr>
        <w:t xml:space="preserve">, </w:t>
      </w:r>
      <w:r w:rsidR="00225DD1" w:rsidRPr="1B251CA1">
        <w:rPr>
          <w:rFonts w:ascii="Aptos" w:hAnsi="Aptos"/>
          <w:lang w:val="en-US"/>
        </w:rPr>
        <w:t>WTP discharged 3,0</w:t>
      </w:r>
      <w:r w:rsidR="000C6135">
        <w:rPr>
          <w:rFonts w:ascii="Aptos" w:hAnsi="Aptos"/>
          <w:lang w:val="en-US"/>
        </w:rPr>
        <w:t>6</w:t>
      </w:r>
      <w:r w:rsidR="672A5AB6" w:rsidRPr="1B251CA1">
        <w:rPr>
          <w:rFonts w:ascii="Aptos" w:hAnsi="Aptos"/>
          <w:lang w:val="en-US"/>
        </w:rPr>
        <w:t>5</w:t>
      </w:r>
      <w:r w:rsidR="00225DD1" w:rsidRPr="1B251CA1">
        <w:rPr>
          <w:rFonts w:ascii="Aptos" w:hAnsi="Aptos"/>
          <w:lang w:val="en-US"/>
        </w:rPr>
        <w:t xml:space="preserve"> tonnes of TN into Port Phillip Bay and is the first individual year </w:t>
      </w:r>
      <w:r w:rsidR="00B61BE1">
        <w:rPr>
          <w:rFonts w:ascii="Aptos" w:hAnsi="Aptos"/>
          <w:lang w:val="en-US"/>
        </w:rPr>
        <w:t xml:space="preserve">since 2015-16 </w:t>
      </w:r>
      <w:r w:rsidR="00225DD1" w:rsidRPr="1B251CA1">
        <w:rPr>
          <w:rFonts w:ascii="Aptos" w:hAnsi="Aptos"/>
          <w:lang w:val="en-US"/>
        </w:rPr>
        <w:t>where the TN discharge</w:t>
      </w:r>
      <w:r w:rsidR="00E84315">
        <w:rPr>
          <w:rFonts w:ascii="Aptos" w:hAnsi="Aptos"/>
          <w:lang w:val="en-US"/>
        </w:rPr>
        <w:t xml:space="preserve"> was below the 3,100 tonne limit.</w:t>
      </w:r>
    </w:p>
    <w:p w14:paraId="6BB50BF6" w14:textId="2DB0B261" w:rsidR="00163A06" w:rsidRPr="00756298" w:rsidRDefault="00163A06" w:rsidP="55AC183F">
      <w:pPr>
        <w:pStyle w:val="ListParagraph"/>
        <w:numPr>
          <w:ilvl w:val="0"/>
          <w:numId w:val="0"/>
        </w:numPr>
        <w:spacing w:line="240" w:lineRule="auto"/>
        <w:ind w:left="720"/>
        <w:rPr>
          <w:rFonts w:ascii="Aptos" w:hAnsi="Aptos"/>
          <w:lang w:val="en-GB"/>
        </w:rPr>
      </w:pPr>
      <w:r w:rsidRPr="00756298">
        <w:rPr>
          <w:rFonts w:ascii="Aptos" w:hAnsi="Aptos"/>
          <w:lang w:val="en-GB"/>
        </w:rPr>
        <w:t xml:space="preserve">Nitrogen discharge levels are a known issue that will be improved with </w:t>
      </w:r>
      <w:r w:rsidR="009D2B30" w:rsidRPr="00756298">
        <w:rPr>
          <w:rFonts w:ascii="Aptos" w:hAnsi="Aptos"/>
          <w:lang w:val="en-GB"/>
        </w:rPr>
        <w:t>the commission</w:t>
      </w:r>
      <w:r w:rsidR="5C9AE41E" w:rsidRPr="00756298">
        <w:rPr>
          <w:rFonts w:ascii="Aptos" w:hAnsi="Aptos"/>
          <w:lang w:val="en-GB"/>
        </w:rPr>
        <w:t>ing</w:t>
      </w:r>
      <w:r w:rsidR="009D2B30" w:rsidRPr="00756298">
        <w:rPr>
          <w:rFonts w:ascii="Aptos" w:hAnsi="Aptos"/>
          <w:lang w:val="en-GB"/>
        </w:rPr>
        <w:t xml:space="preserve"> </w:t>
      </w:r>
      <w:r w:rsidRPr="00756298">
        <w:rPr>
          <w:rFonts w:ascii="Aptos" w:hAnsi="Aptos"/>
          <w:lang w:val="en-GB"/>
        </w:rPr>
        <w:t>of the 5 West Nitrogen Reduction Plant at WTP</w:t>
      </w:r>
      <w:r w:rsidR="004530EC" w:rsidRPr="00756298">
        <w:rPr>
          <w:rFonts w:ascii="Aptos" w:hAnsi="Aptos"/>
          <w:lang w:val="en-GB"/>
        </w:rPr>
        <w:t xml:space="preserve">, which is </w:t>
      </w:r>
      <w:r w:rsidR="3602FA53" w:rsidRPr="55AC183F">
        <w:rPr>
          <w:rFonts w:ascii="Aptos" w:hAnsi="Aptos"/>
          <w:lang w:val="en-GB"/>
        </w:rPr>
        <w:t>currently under development.</w:t>
      </w:r>
    </w:p>
    <w:p w14:paraId="677CA4E3" w14:textId="0EA54AF6" w:rsidR="00214305" w:rsidRPr="00756298" w:rsidRDefault="00214305" w:rsidP="00444C30">
      <w:pPr>
        <w:pStyle w:val="SubBusinessComment"/>
        <w:spacing w:before="160" w:after="160"/>
      </w:pPr>
      <w:r w:rsidRPr="00756298">
        <w:t xml:space="preserve">Target met. For the </w:t>
      </w:r>
      <w:r w:rsidR="007C5D5F">
        <w:t>third</w:t>
      </w:r>
      <w:r w:rsidRPr="00756298">
        <w:t xml:space="preserve"> year running, the result in 202</w:t>
      </w:r>
      <w:r w:rsidR="00732F56" w:rsidRPr="00756298">
        <w:t>3</w:t>
      </w:r>
      <w:r w:rsidRPr="00756298">
        <w:t>-2</w:t>
      </w:r>
      <w:r w:rsidR="00732F56" w:rsidRPr="00756298">
        <w:t>4</w:t>
      </w:r>
      <w:r w:rsidRPr="00756298">
        <w:t xml:space="preserve"> significantly outperformed the target</w:t>
      </w:r>
      <w:r w:rsidR="70A9A51F" w:rsidRPr="00756298">
        <w:t xml:space="preserve"> with </w:t>
      </w:r>
      <w:r w:rsidR="00BD4DEF" w:rsidRPr="00756298">
        <w:t>140</w:t>
      </w:r>
      <w:r w:rsidR="70A9A51F" w:rsidRPr="00756298">
        <w:t>%</w:t>
      </w:r>
      <w:r w:rsidR="4D132FA1" w:rsidRPr="00756298">
        <w:t xml:space="preserve"> or 2</w:t>
      </w:r>
      <w:r w:rsidR="00B37D40" w:rsidRPr="00756298">
        <w:t>2</w:t>
      </w:r>
      <w:r w:rsidR="00BD4DEF" w:rsidRPr="00756298">
        <w:t>,935</w:t>
      </w:r>
      <w:r w:rsidR="4D132FA1" w:rsidRPr="00756298">
        <w:t xml:space="preserve"> dry tonnes</w:t>
      </w:r>
      <w:r w:rsidR="00BD4DEF" w:rsidRPr="00756298">
        <w:t xml:space="preserve"> (against a target of 16,400 dry tonnes)</w:t>
      </w:r>
      <w:r w:rsidR="4D132FA1" w:rsidRPr="00756298">
        <w:t xml:space="preserve"> reused from </w:t>
      </w:r>
      <w:r w:rsidR="6946A0A8" w:rsidRPr="00756298">
        <w:t xml:space="preserve">current and previous year’s </w:t>
      </w:r>
      <w:r w:rsidR="5D6B2231" w:rsidRPr="00756298">
        <w:t>stockpile.</w:t>
      </w:r>
      <w:r w:rsidRPr="00756298">
        <w:t xml:space="preserve"> Achieving greater than 100% reuse of annual biosolids production enabled Melbourne Water to reduce the </w:t>
      </w:r>
      <w:r w:rsidR="00FC4BBB">
        <w:t>stockpiled</w:t>
      </w:r>
      <w:r w:rsidR="00FC4BBB" w:rsidRPr="00756298">
        <w:t xml:space="preserve"> </w:t>
      </w:r>
      <w:r w:rsidRPr="00756298">
        <w:t xml:space="preserve"> biosolids generated in previous years. This outcome was achieved through high customer demand and dry weather maximising biosolids transported to reuse farms</w:t>
      </w:r>
      <w:r w:rsidR="77656576" w:rsidRPr="00756298">
        <w:t>.</w:t>
      </w:r>
    </w:p>
    <w:p w14:paraId="7C7211D3" w14:textId="34FB5478" w:rsidR="00242729" w:rsidRPr="00756298" w:rsidRDefault="00F8489D" w:rsidP="00CF7642">
      <w:pPr>
        <w:pStyle w:val="ListParagraph"/>
        <w:numPr>
          <w:ilvl w:val="0"/>
          <w:numId w:val="13"/>
        </w:numPr>
        <w:spacing w:line="240" w:lineRule="auto"/>
        <w:ind w:left="714" w:hanging="357"/>
        <w:contextualSpacing w:val="0"/>
        <w:rPr>
          <w:rFonts w:ascii="Aptos" w:hAnsi="Aptos" w:cstheme="minorHAnsi"/>
        </w:rPr>
      </w:pPr>
      <w:r w:rsidRPr="00756298">
        <w:rPr>
          <w:rFonts w:ascii="Aptos" w:hAnsi="Aptos"/>
        </w:rPr>
        <w:t xml:space="preserve">Target </w:t>
      </w:r>
      <w:r w:rsidR="00027BE6" w:rsidRPr="00756298">
        <w:rPr>
          <w:rFonts w:ascii="Aptos" w:hAnsi="Aptos"/>
        </w:rPr>
        <w:t>met (</w:t>
      </w:r>
      <w:r w:rsidRPr="00756298">
        <w:rPr>
          <w:rFonts w:ascii="Aptos" w:hAnsi="Aptos"/>
        </w:rPr>
        <w:t>on track</w:t>
      </w:r>
      <w:r w:rsidR="00027BE6" w:rsidRPr="00756298">
        <w:rPr>
          <w:rFonts w:ascii="Aptos" w:hAnsi="Aptos"/>
        </w:rPr>
        <w:t>)</w:t>
      </w:r>
      <w:r w:rsidRPr="00756298">
        <w:rPr>
          <w:rFonts w:ascii="Aptos" w:hAnsi="Aptos"/>
        </w:rPr>
        <w:t>.</w:t>
      </w:r>
      <w:r w:rsidR="00F20D80" w:rsidRPr="00756298">
        <w:rPr>
          <w:rFonts w:ascii="Aptos" w:hAnsi="Aptos"/>
        </w:rPr>
        <w:t xml:space="preserve"> </w:t>
      </w:r>
    </w:p>
    <w:p w14:paraId="40BC7113" w14:textId="763989EB" w:rsidR="00214305" w:rsidRPr="00DE63FF" w:rsidRDefault="005C25C3" w:rsidP="00214305">
      <w:pPr>
        <w:pStyle w:val="ListParagraph"/>
        <w:numPr>
          <w:ilvl w:val="0"/>
          <w:numId w:val="0"/>
        </w:numPr>
        <w:spacing w:line="240" w:lineRule="auto"/>
        <w:ind w:left="720"/>
        <w:rPr>
          <w:rFonts w:ascii="Aptos" w:hAnsi="Aptos" w:cstheme="minorHAnsi"/>
          <w:i/>
          <w:iCs/>
        </w:rPr>
      </w:pPr>
      <w:r w:rsidRPr="005C25C3">
        <w:rPr>
          <w:rFonts w:ascii="Aptos" w:hAnsi="Aptos"/>
        </w:rPr>
        <w:t xml:space="preserve">Melbourne Water is required to examine a pathway to net zero emissions by 2030 and an interim reduction target of 50% by 2025. In line with this pledge, our current target is 204,380 tonnes CO2-e by 1 July 2025, and the business sets annual targets as part of </w:t>
      </w:r>
      <w:r w:rsidR="00FC4BBB">
        <w:rPr>
          <w:rFonts w:ascii="Aptos" w:hAnsi="Aptos"/>
        </w:rPr>
        <w:t>the</w:t>
      </w:r>
      <w:r w:rsidR="00FC4BBB" w:rsidRPr="005C25C3">
        <w:rPr>
          <w:rFonts w:ascii="Aptos" w:hAnsi="Aptos"/>
        </w:rPr>
        <w:t xml:space="preserve"> </w:t>
      </w:r>
      <w:r w:rsidRPr="005C25C3">
        <w:rPr>
          <w:rFonts w:ascii="Aptos" w:hAnsi="Aptos"/>
        </w:rPr>
        <w:t>Corporate Plan. In 2023-24 we met our Corporate Plan target of 480,000 tonnes.</w:t>
      </w:r>
    </w:p>
    <w:p w14:paraId="29C022E8" w14:textId="77777777" w:rsidR="00B6221B" w:rsidRPr="00DE63FF" w:rsidRDefault="00B6221B" w:rsidP="00C2064D">
      <w:pPr>
        <w:pStyle w:val="ListParagraph"/>
        <w:numPr>
          <w:ilvl w:val="0"/>
          <w:numId w:val="0"/>
        </w:numPr>
        <w:spacing w:line="240" w:lineRule="auto"/>
        <w:ind w:left="720"/>
        <w:rPr>
          <w:rFonts w:ascii="Aptos" w:hAnsi="Aptos" w:cstheme="minorHAnsi"/>
          <w:i/>
          <w:iCs/>
        </w:rPr>
      </w:pPr>
    </w:p>
    <w:p w14:paraId="14783BC1" w14:textId="43E5CB44" w:rsidR="00B82437" w:rsidRPr="00DE63FF" w:rsidRDefault="00B82437" w:rsidP="008704B8">
      <w:pPr>
        <w:pStyle w:val="ListParagraph"/>
        <w:spacing w:line="240" w:lineRule="auto"/>
        <w:ind w:left="720"/>
        <w:rPr>
          <w:rFonts w:ascii="Aptos" w:eastAsiaTheme="majorEastAsia" w:hAnsi="Aptos" w:cstheme="majorBidi"/>
          <w:sz w:val="26"/>
          <w:szCs w:val="26"/>
        </w:rPr>
      </w:pPr>
      <w:r w:rsidRPr="00DE63FF">
        <w:rPr>
          <w:rFonts w:ascii="Aptos" w:hAnsi="Aptos"/>
        </w:rPr>
        <w:br w:type="page"/>
      </w:r>
    </w:p>
    <w:p w14:paraId="63991734" w14:textId="77777777" w:rsidR="00AB0941" w:rsidRPr="00DE63FF" w:rsidRDefault="00AB0941" w:rsidP="004842C7">
      <w:pPr>
        <w:pStyle w:val="Heading2"/>
        <w:rPr>
          <w:rFonts w:ascii="Aptos" w:hAnsi="Aptos"/>
        </w:rPr>
      </w:pPr>
      <w:r w:rsidRPr="00DE63FF">
        <w:rPr>
          <w:rFonts w:ascii="Aptos" w:hAnsi="Aptos"/>
        </w:rPr>
        <w:lastRenderedPageBreak/>
        <w:t>Outcome 3:</w:t>
      </w:r>
      <w:r w:rsidR="000B4872" w:rsidRPr="00DE63FF">
        <w:rPr>
          <w:rFonts w:ascii="Aptos" w:hAnsi="Aptos"/>
        </w:rPr>
        <w:t xml:space="preserve"> </w:t>
      </w:r>
      <w:r w:rsidR="0023487D" w:rsidRPr="00DE63FF">
        <w:rPr>
          <w:rFonts w:ascii="Aptos" w:hAnsi="Aptos"/>
        </w:rPr>
        <w:t>Melbourne remains liveable as it deals with the impacts of climate change and population growth</w:t>
      </w:r>
    </w:p>
    <w:tbl>
      <w:tblPr>
        <w:tblStyle w:val="TableGrid"/>
        <w:tblW w:w="14601" w:type="dxa"/>
        <w:tblLayout w:type="fixed"/>
        <w:tblLook w:val="04A0" w:firstRow="1" w:lastRow="0" w:firstColumn="1" w:lastColumn="0" w:noHBand="0" w:noVBand="1"/>
      </w:tblPr>
      <w:tblGrid>
        <w:gridCol w:w="265"/>
        <w:gridCol w:w="5402"/>
        <w:gridCol w:w="1421"/>
        <w:gridCol w:w="939"/>
        <w:gridCol w:w="939"/>
        <w:gridCol w:w="939"/>
        <w:gridCol w:w="939"/>
        <w:gridCol w:w="939"/>
        <w:gridCol w:w="939"/>
        <w:gridCol w:w="939"/>
        <w:gridCol w:w="940"/>
        <w:tblGridChange w:id="11">
          <w:tblGrid>
            <w:gridCol w:w="265"/>
            <w:gridCol w:w="5402"/>
            <w:gridCol w:w="1421"/>
            <w:gridCol w:w="939"/>
            <w:gridCol w:w="939"/>
            <w:gridCol w:w="939"/>
            <w:gridCol w:w="939"/>
            <w:gridCol w:w="939"/>
            <w:gridCol w:w="939"/>
            <w:gridCol w:w="939"/>
            <w:gridCol w:w="940"/>
          </w:tblGrid>
        </w:tblGridChange>
      </w:tblGrid>
      <w:tr w:rsidR="003340D8" w:rsidRPr="00DE63FF" w14:paraId="0CC00CE7" w14:textId="77777777" w:rsidTr="333D7A40">
        <w:trPr>
          <w:cnfStyle w:val="100000000000" w:firstRow="1" w:lastRow="0" w:firstColumn="0" w:lastColumn="0" w:oddVBand="0" w:evenVBand="0" w:oddHBand="0" w:evenHBand="0" w:firstRowFirstColumn="0" w:firstRowLastColumn="0" w:lastRowFirstColumn="0" w:lastRowLastColumn="0"/>
          <w:cantSplit/>
          <w:trHeight w:val="171"/>
        </w:trPr>
        <w:tc>
          <w:tcPr>
            <w:tcW w:w="265" w:type="dxa"/>
            <w:tcBorders>
              <w:bottom w:val="single" w:sz="8" w:space="0" w:color="FFFFFF" w:themeColor="background1"/>
            </w:tcBorders>
          </w:tcPr>
          <w:p w14:paraId="031C19A9" w14:textId="77777777" w:rsidR="0057407F" w:rsidRPr="00DE63FF" w:rsidRDefault="0057407F" w:rsidP="00B23753">
            <w:pPr>
              <w:spacing w:before="0"/>
              <w:rPr>
                <w:rFonts w:ascii="Aptos" w:hAnsi="Aptos"/>
              </w:rPr>
            </w:pPr>
          </w:p>
        </w:tc>
        <w:tc>
          <w:tcPr>
            <w:tcW w:w="5402" w:type="dxa"/>
            <w:tcBorders>
              <w:bottom w:val="single" w:sz="8" w:space="0" w:color="FFFFFF" w:themeColor="background1"/>
            </w:tcBorders>
          </w:tcPr>
          <w:p w14:paraId="68110DDB" w14:textId="77777777" w:rsidR="0057407F" w:rsidRPr="00DE63FF" w:rsidRDefault="0057407F" w:rsidP="00B23753">
            <w:pPr>
              <w:spacing w:before="0"/>
              <w:rPr>
                <w:rFonts w:ascii="Aptos" w:hAnsi="Aptos"/>
              </w:rPr>
            </w:pPr>
            <w:r w:rsidRPr="00DE63FF">
              <w:rPr>
                <w:rFonts w:ascii="Aptos" w:hAnsi="Aptos"/>
              </w:rPr>
              <w:t>Output</w:t>
            </w:r>
          </w:p>
        </w:tc>
        <w:tc>
          <w:tcPr>
            <w:tcW w:w="1421" w:type="dxa"/>
            <w:tcBorders>
              <w:bottom w:val="single" w:sz="8" w:space="0" w:color="FFFFFF" w:themeColor="background1"/>
            </w:tcBorders>
          </w:tcPr>
          <w:p w14:paraId="714D83DE" w14:textId="77777777" w:rsidR="0057407F" w:rsidRPr="00DE63FF" w:rsidRDefault="0057407F" w:rsidP="00B23753">
            <w:pPr>
              <w:spacing w:before="0"/>
              <w:rPr>
                <w:rFonts w:ascii="Aptos" w:hAnsi="Aptos"/>
              </w:rPr>
            </w:pPr>
            <w:r w:rsidRPr="00DE63FF">
              <w:rPr>
                <w:rFonts w:ascii="Aptos" w:hAnsi="Aptos"/>
              </w:rPr>
              <w:t>Unit</w:t>
            </w:r>
          </w:p>
        </w:tc>
        <w:tc>
          <w:tcPr>
            <w:tcW w:w="939" w:type="dxa"/>
            <w:tcBorders>
              <w:bottom w:val="single" w:sz="8" w:space="0" w:color="FFFFFF" w:themeColor="background1"/>
            </w:tcBorders>
          </w:tcPr>
          <w:p w14:paraId="45C8CF6A" w14:textId="77777777" w:rsidR="0057407F" w:rsidRPr="00DE63FF" w:rsidRDefault="0057407F" w:rsidP="00B23753">
            <w:pPr>
              <w:spacing w:before="0"/>
              <w:rPr>
                <w:rFonts w:ascii="Aptos" w:hAnsi="Aptos"/>
              </w:rPr>
            </w:pPr>
          </w:p>
        </w:tc>
        <w:tc>
          <w:tcPr>
            <w:tcW w:w="939" w:type="dxa"/>
            <w:tcBorders>
              <w:bottom w:val="single" w:sz="8" w:space="0" w:color="FFFFFF" w:themeColor="background1"/>
            </w:tcBorders>
          </w:tcPr>
          <w:p w14:paraId="43C9E169" w14:textId="77777777" w:rsidR="0057407F" w:rsidRPr="00DE63FF" w:rsidRDefault="003F6FAF" w:rsidP="00B23753">
            <w:pPr>
              <w:spacing w:before="0"/>
              <w:rPr>
                <w:rFonts w:ascii="Aptos" w:hAnsi="Aptos"/>
              </w:rPr>
            </w:pPr>
            <w:r w:rsidRPr="00DE63FF">
              <w:rPr>
                <w:rFonts w:ascii="Aptos" w:hAnsi="Aptos"/>
              </w:rPr>
              <w:t>19</w:t>
            </w:r>
            <w:r w:rsidR="0057407F" w:rsidRPr="00DE63FF">
              <w:rPr>
                <w:rFonts w:ascii="Aptos" w:hAnsi="Aptos"/>
              </w:rPr>
              <w:t>-</w:t>
            </w:r>
            <w:r w:rsidRPr="00DE63FF">
              <w:rPr>
                <w:rFonts w:ascii="Aptos" w:hAnsi="Aptos"/>
              </w:rPr>
              <w:t>20</w:t>
            </w:r>
          </w:p>
        </w:tc>
        <w:tc>
          <w:tcPr>
            <w:tcW w:w="939" w:type="dxa"/>
            <w:tcBorders>
              <w:bottom w:val="single" w:sz="8" w:space="0" w:color="FFFFFF" w:themeColor="background1"/>
              <w:right w:val="single" w:sz="8" w:space="0" w:color="FFFFFF" w:themeColor="background1"/>
            </w:tcBorders>
          </w:tcPr>
          <w:p w14:paraId="32D9530F" w14:textId="77777777" w:rsidR="0057407F" w:rsidRPr="00DE63FF" w:rsidRDefault="00AE17F3" w:rsidP="00B23753">
            <w:pPr>
              <w:spacing w:before="0"/>
              <w:rPr>
                <w:rFonts w:ascii="Aptos" w:hAnsi="Aptos"/>
              </w:rPr>
            </w:pPr>
            <w:r w:rsidRPr="00DE63FF">
              <w:rPr>
                <w:rFonts w:ascii="Aptos" w:hAnsi="Aptos"/>
              </w:rPr>
              <w:t>20</w:t>
            </w:r>
            <w:r w:rsidR="0057407F" w:rsidRPr="00DE63FF">
              <w:rPr>
                <w:rFonts w:ascii="Aptos" w:hAnsi="Aptos"/>
              </w:rPr>
              <w:t>-</w:t>
            </w:r>
            <w:r w:rsidRPr="00DE63FF">
              <w:rPr>
                <w:rFonts w:ascii="Aptos" w:hAnsi="Aptos"/>
              </w:rPr>
              <w:t>21</w:t>
            </w:r>
          </w:p>
        </w:tc>
        <w:tc>
          <w:tcPr>
            <w:tcW w:w="939" w:type="dxa"/>
            <w:tcBorders>
              <w:top w:val="nil"/>
              <w:left w:val="single" w:sz="8" w:space="0" w:color="FFFFFF" w:themeColor="background1"/>
              <w:bottom w:val="single" w:sz="8" w:space="0" w:color="FFFFFF" w:themeColor="background1"/>
              <w:right w:val="single" w:sz="8" w:space="0" w:color="FFFFFF" w:themeColor="background1"/>
            </w:tcBorders>
          </w:tcPr>
          <w:p w14:paraId="56543F17" w14:textId="77777777" w:rsidR="0057407F" w:rsidRPr="00DE63FF" w:rsidRDefault="00AE17F3" w:rsidP="00B23753">
            <w:pPr>
              <w:spacing w:before="0"/>
              <w:rPr>
                <w:rFonts w:ascii="Aptos" w:hAnsi="Aptos"/>
                <w:color w:val="auto"/>
              </w:rPr>
            </w:pPr>
            <w:r w:rsidRPr="00DE63FF">
              <w:rPr>
                <w:rFonts w:ascii="Aptos" w:hAnsi="Aptos"/>
              </w:rPr>
              <w:t>21</w:t>
            </w:r>
            <w:r w:rsidR="0057407F" w:rsidRPr="00DE63FF">
              <w:rPr>
                <w:rFonts w:ascii="Aptos" w:hAnsi="Aptos"/>
              </w:rPr>
              <w:t>-</w:t>
            </w:r>
            <w:r w:rsidRPr="00DE63FF">
              <w:rPr>
                <w:rFonts w:ascii="Aptos" w:hAnsi="Aptos"/>
              </w:rPr>
              <w:t>22</w:t>
            </w:r>
          </w:p>
        </w:tc>
        <w:tc>
          <w:tcPr>
            <w:tcW w:w="939" w:type="dxa"/>
            <w:tcBorders>
              <w:left w:val="single" w:sz="8" w:space="0" w:color="FFFFFF" w:themeColor="background1"/>
              <w:bottom w:val="single" w:sz="8" w:space="0" w:color="FFFFFF" w:themeColor="background1"/>
              <w:right w:val="single" w:sz="8" w:space="0" w:color="FFFFFF" w:themeColor="background1"/>
            </w:tcBorders>
          </w:tcPr>
          <w:p w14:paraId="79052A9F" w14:textId="77777777" w:rsidR="0057407F" w:rsidRPr="00DE63FF" w:rsidRDefault="00AE17F3" w:rsidP="00B23753">
            <w:pPr>
              <w:spacing w:before="0"/>
              <w:rPr>
                <w:rFonts w:ascii="Aptos" w:hAnsi="Aptos"/>
              </w:rPr>
            </w:pPr>
            <w:r w:rsidRPr="00DE63FF">
              <w:rPr>
                <w:rFonts w:ascii="Aptos" w:hAnsi="Aptos"/>
              </w:rPr>
              <w:t>22</w:t>
            </w:r>
            <w:r w:rsidR="0057407F" w:rsidRPr="00DE63FF">
              <w:rPr>
                <w:rFonts w:ascii="Aptos" w:hAnsi="Aptos"/>
              </w:rPr>
              <w:t>-2</w:t>
            </w:r>
            <w:r w:rsidRPr="00DE63FF">
              <w:rPr>
                <w:rFonts w:ascii="Aptos" w:hAnsi="Aptos"/>
              </w:rPr>
              <w:t>3</w:t>
            </w:r>
          </w:p>
        </w:tc>
        <w:tc>
          <w:tcPr>
            <w:tcW w:w="939" w:type="dxa"/>
            <w:tcBorders>
              <w:left w:val="single" w:sz="8" w:space="0" w:color="FFFFFF" w:themeColor="background1"/>
              <w:bottom w:val="single" w:sz="8" w:space="0" w:color="FFFFFF" w:themeColor="background1"/>
              <w:right w:val="single" w:sz="8" w:space="0" w:color="FFFFFF" w:themeColor="background1"/>
            </w:tcBorders>
          </w:tcPr>
          <w:p w14:paraId="56410AB9" w14:textId="77777777" w:rsidR="0057407F" w:rsidRPr="00DE63FF" w:rsidRDefault="0057407F" w:rsidP="00B23753">
            <w:pPr>
              <w:spacing w:before="0"/>
              <w:rPr>
                <w:rFonts w:ascii="Aptos" w:hAnsi="Aptos"/>
              </w:rPr>
            </w:pPr>
            <w:r w:rsidRPr="00DE63FF">
              <w:rPr>
                <w:rFonts w:ascii="Aptos" w:hAnsi="Aptos"/>
              </w:rPr>
              <w:t>2</w:t>
            </w:r>
            <w:r w:rsidR="00AE17F3" w:rsidRPr="00DE63FF">
              <w:rPr>
                <w:rFonts w:ascii="Aptos" w:hAnsi="Aptos"/>
              </w:rPr>
              <w:t>3</w:t>
            </w:r>
            <w:r w:rsidRPr="00DE63FF">
              <w:rPr>
                <w:rFonts w:ascii="Aptos" w:hAnsi="Aptos"/>
              </w:rPr>
              <w:t>-2</w:t>
            </w:r>
            <w:r w:rsidR="00AE17F3" w:rsidRPr="00DE63FF">
              <w:rPr>
                <w:rFonts w:ascii="Aptos" w:hAnsi="Aptos"/>
              </w:rPr>
              <w:t>4</w:t>
            </w:r>
          </w:p>
        </w:tc>
        <w:tc>
          <w:tcPr>
            <w:tcW w:w="939" w:type="dxa"/>
            <w:tcBorders>
              <w:left w:val="single" w:sz="8" w:space="0" w:color="FFFFFF" w:themeColor="background1"/>
              <w:bottom w:val="single" w:sz="8" w:space="0" w:color="FFFFFF" w:themeColor="background1"/>
              <w:right w:val="single" w:sz="8" w:space="0" w:color="FFFFFF" w:themeColor="background1"/>
            </w:tcBorders>
          </w:tcPr>
          <w:p w14:paraId="184549E1" w14:textId="77777777" w:rsidR="0057407F" w:rsidRPr="00DE63FF" w:rsidRDefault="0057407F" w:rsidP="00B23753">
            <w:pPr>
              <w:spacing w:before="0"/>
              <w:rPr>
                <w:rFonts w:ascii="Aptos" w:hAnsi="Aptos"/>
              </w:rPr>
            </w:pPr>
            <w:r w:rsidRPr="00DE63FF">
              <w:rPr>
                <w:rFonts w:ascii="Aptos" w:hAnsi="Aptos"/>
              </w:rPr>
              <w:t>2</w:t>
            </w:r>
            <w:r w:rsidR="00AE17F3" w:rsidRPr="00DE63FF">
              <w:rPr>
                <w:rFonts w:ascii="Aptos" w:hAnsi="Aptos"/>
              </w:rPr>
              <w:t>4</w:t>
            </w:r>
            <w:r w:rsidRPr="00DE63FF">
              <w:rPr>
                <w:rFonts w:ascii="Aptos" w:hAnsi="Aptos"/>
              </w:rPr>
              <w:t>-2</w:t>
            </w:r>
            <w:r w:rsidR="00AE17F3" w:rsidRPr="00DE63FF">
              <w:rPr>
                <w:rFonts w:ascii="Aptos" w:hAnsi="Aptos"/>
              </w:rPr>
              <w:t>5</w:t>
            </w:r>
          </w:p>
        </w:tc>
        <w:tc>
          <w:tcPr>
            <w:tcW w:w="940" w:type="dxa"/>
            <w:tcBorders>
              <w:left w:val="single" w:sz="8" w:space="0" w:color="FFFFFF" w:themeColor="background1"/>
              <w:bottom w:val="single" w:sz="8" w:space="0" w:color="FFFFFF" w:themeColor="background1"/>
            </w:tcBorders>
          </w:tcPr>
          <w:p w14:paraId="352FFB14" w14:textId="77777777" w:rsidR="0057407F" w:rsidRPr="00DE63FF" w:rsidRDefault="0057407F" w:rsidP="00B23753">
            <w:pPr>
              <w:spacing w:before="0"/>
              <w:rPr>
                <w:rFonts w:ascii="Aptos" w:hAnsi="Aptos"/>
              </w:rPr>
            </w:pPr>
            <w:r w:rsidRPr="00DE63FF">
              <w:rPr>
                <w:rFonts w:ascii="Aptos" w:hAnsi="Aptos"/>
              </w:rPr>
              <w:t>2</w:t>
            </w:r>
            <w:r w:rsidR="00AE17F3" w:rsidRPr="00DE63FF">
              <w:rPr>
                <w:rFonts w:ascii="Aptos" w:hAnsi="Aptos"/>
              </w:rPr>
              <w:t>5</w:t>
            </w:r>
            <w:r w:rsidRPr="00DE63FF">
              <w:rPr>
                <w:rFonts w:ascii="Aptos" w:hAnsi="Aptos"/>
              </w:rPr>
              <w:t>-2</w:t>
            </w:r>
            <w:r w:rsidR="00AE17F3" w:rsidRPr="00DE63FF">
              <w:rPr>
                <w:rFonts w:ascii="Aptos" w:hAnsi="Aptos"/>
              </w:rPr>
              <w:t>6</w:t>
            </w:r>
          </w:p>
        </w:tc>
      </w:tr>
      <w:tr w:rsidR="003340D8" w:rsidRPr="00DE63FF" w14:paraId="2C75456D" w14:textId="77777777" w:rsidTr="333D7A40">
        <w:trPr>
          <w:cnfStyle w:val="000000100000" w:firstRow="0" w:lastRow="0" w:firstColumn="0" w:lastColumn="0" w:oddVBand="0" w:evenVBand="0" w:oddHBand="1" w:evenHBand="0" w:firstRowFirstColumn="0" w:firstRowLastColumn="0" w:lastRowFirstColumn="0" w:lastRowLastColumn="0"/>
          <w:cantSplit/>
          <w:trHeight w:val="892"/>
        </w:trPr>
        <w:tc>
          <w:tcPr>
            <w:tcW w:w="265" w:type="dxa"/>
            <w:vMerge w:val="restart"/>
            <w:tcBorders>
              <w:top w:val="single" w:sz="8" w:space="0" w:color="FFFFFF" w:themeColor="background1"/>
              <w:bottom w:val="single" w:sz="4" w:space="0" w:color="auto"/>
            </w:tcBorders>
          </w:tcPr>
          <w:p w14:paraId="3EBBBD34" w14:textId="77777777" w:rsidR="0057407F" w:rsidRPr="00DE63FF" w:rsidRDefault="0057407F" w:rsidP="0057407F">
            <w:pPr>
              <w:spacing w:before="0"/>
              <w:rPr>
                <w:rFonts w:ascii="Aptos" w:hAnsi="Aptos"/>
              </w:rPr>
            </w:pPr>
            <w:r w:rsidRPr="00DE63FF">
              <w:rPr>
                <w:rFonts w:ascii="Aptos" w:hAnsi="Aptos"/>
              </w:rPr>
              <w:t>a</w:t>
            </w:r>
          </w:p>
        </w:tc>
        <w:tc>
          <w:tcPr>
            <w:tcW w:w="5402" w:type="dxa"/>
            <w:vMerge w:val="restart"/>
            <w:tcBorders>
              <w:top w:val="single" w:sz="8" w:space="0" w:color="FFFFFF" w:themeColor="background1"/>
              <w:bottom w:val="single" w:sz="8" w:space="0" w:color="FFFFFF" w:themeColor="background1"/>
            </w:tcBorders>
          </w:tcPr>
          <w:p w14:paraId="43565213" w14:textId="77777777" w:rsidR="00AF7238" w:rsidRPr="00DE63FF" w:rsidRDefault="001362E5" w:rsidP="0057407F">
            <w:pPr>
              <w:spacing w:before="0"/>
              <w:rPr>
                <w:rFonts w:ascii="Aptos" w:hAnsi="Aptos"/>
              </w:rPr>
            </w:pPr>
            <w:r w:rsidRPr="00DE63FF">
              <w:rPr>
                <w:rFonts w:ascii="Aptos" w:hAnsi="Aptos"/>
              </w:rPr>
              <w:t xml:space="preserve">Average </w:t>
            </w:r>
            <w:r w:rsidR="007C352E" w:rsidRPr="00DE63FF">
              <w:rPr>
                <w:rFonts w:ascii="Aptos" w:hAnsi="Aptos"/>
              </w:rPr>
              <w:t xml:space="preserve">estimated </w:t>
            </w:r>
            <w:r w:rsidRPr="00DE63FF">
              <w:rPr>
                <w:rFonts w:ascii="Aptos" w:hAnsi="Aptos"/>
              </w:rPr>
              <w:t>f</w:t>
            </w:r>
            <w:r w:rsidR="00CC7A80" w:rsidRPr="00DE63FF">
              <w:rPr>
                <w:rFonts w:ascii="Aptos" w:hAnsi="Aptos"/>
              </w:rPr>
              <w:t>lood damages reduced</w:t>
            </w:r>
            <w:r w:rsidR="00D91A9C" w:rsidRPr="00DE63FF">
              <w:rPr>
                <w:rFonts w:ascii="Aptos" w:hAnsi="Aptos"/>
              </w:rPr>
              <w:t xml:space="preserve"> </w:t>
            </w:r>
            <w:r w:rsidR="00226366" w:rsidRPr="00DE63FF">
              <w:rPr>
                <w:rFonts w:ascii="Aptos" w:hAnsi="Aptos"/>
              </w:rPr>
              <w:t xml:space="preserve">as a result of </w:t>
            </w:r>
            <w:r w:rsidR="00DB126C" w:rsidRPr="00DE63FF">
              <w:rPr>
                <w:rFonts w:ascii="Aptos" w:hAnsi="Aptos"/>
              </w:rPr>
              <w:t>Melbourne Water’s</w:t>
            </w:r>
            <w:r w:rsidR="00AF7238" w:rsidRPr="00DE63FF">
              <w:rPr>
                <w:rFonts w:ascii="Aptos" w:hAnsi="Aptos"/>
              </w:rPr>
              <w:t>:</w:t>
            </w:r>
            <w:r w:rsidR="00DB126C" w:rsidRPr="00DE63FF">
              <w:rPr>
                <w:rFonts w:ascii="Aptos" w:hAnsi="Aptos"/>
              </w:rPr>
              <w:t xml:space="preserve"> </w:t>
            </w:r>
          </w:p>
          <w:p w14:paraId="6197891A" w14:textId="77777777" w:rsidR="00AF7238" w:rsidRPr="00DE63FF" w:rsidRDefault="00DB126C" w:rsidP="00AF7238">
            <w:pPr>
              <w:pStyle w:val="TableBullet"/>
              <w:rPr>
                <w:rFonts w:ascii="Aptos" w:hAnsi="Aptos"/>
              </w:rPr>
            </w:pPr>
            <w:r w:rsidRPr="00DE63FF">
              <w:rPr>
                <w:rFonts w:ascii="Aptos" w:hAnsi="Aptos"/>
              </w:rPr>
              <w:t>capital solutions program</w:t>
            </w:r>
          </w:p>
          <w:p w14:paraId="0D73A15C" w14:textId="77777777" w:rsidR="00AF7238" w:rsidRPr="00DE63FF" w:rsidRDefault="00DB126C" w:rsidP="00AF7238">
            <w:pPr>
              <w:pStyle w:val="TableBullet"/>
              <w:rPr>
                <w:rFonts w:ascii="Aptos" w:hAnsi="Aptos"/>
              </w:rPr>
            </w:pPr>
            <w:r w:rsidRPr="00DE63FF">
              <w:rPr>
                <w:rFonts w:ascii="Aptos" w:hAnsi="Aptos"/>
              </w:rPr>
              <w:t xml:space="preserve">flood planning overlay introduction program </w:t>
            </w:r>
          </w:p>
          <w:p w14:paraId="28020404" w14:textId="77777777" w:rsidR="0057407F" w:rsidRPr="00DE63FF" w:rsidRDefault="00090A92" w:rsidP="00AF7238">
            <w:pPr>
              <w:pStyle w:val="TableBullet"/>
              <w:rPr>
                <w:rFonts w:ascii="Aptos" w:hAnsi="Aptos"/>
              </w:rPr>
            </w:pPr>
            <w:r w:rsidRPr="00DE63FF">
              <w:rPr>
                <w:rFonts w:ascii="Aptos" w:hAnsi="Aptos"/>
              </w:rPr>
              <w:t>education and awareness program</w:t>
            </w:r>
          </w:p>
        </w:tc>
        <w:tc>
          <w:tcPr>
            <w:tcW w:w="1421" w:type="dxa"/>
            <w:vMerge w:val="restart"/>
            <w:tcBorders>
              <w:top w:val="single" w:sz="8" w:space="0" w:color="FFFFFF" w:themeColor="background1"/>
              <w:bottom w:val="single" w:sz="8" w:space="0" w:color="FFFFFF" w:themeColor="background1"/>
            </w:tcBorders>
          </w:tcPr>
          <w:p w14:paraId="7060CCC4" w14:textId="77777777" w:rsidR="00247FB7" w:rsidRPr="00DE63FF" w:rsidRDefault="00DB2A42" w:rsidP="0057407F">
            <w:pPr>
              <w:spacing w:before="0"/>
              <w:rPr>
                <w:rFonts w:ascii="Aptos" w:hAnsi="Aptos"/>
              </w:rPr>
            </w:pPr>
            <w:r w:rsidRPr="00DE63FF">
              <w:rPr>
                <w:rFonts w:ascii="Aptos" w:hAnsi="Aptos"/>
              </w:rPr>
              <w:t>Mil</w:t>
            </w:r>
            <w:r w:rsidR="00713862" w:rsidRPr="00DE63FF">
              <w:rPr>
                <w:rFonts w:ascii="Aptos" w:hAnsi="Aptos"/>
              </w:rPr>
              <w:t xml:space="preserve">lion </w:t>
            </w:r>
            <w:r w:rsidR="00BC4CE5" w:rsidRPr="00DE63FF">
              <w:rPr>
                <w:rFonts w:ascii="Aptos" w:hAnsi="Aptos"/>
              </w:rPr>
              <w:t>$2021</w:t>
            </w:r>
            <w:r w:rsidR="00B214B8" w:rsidRPr="00DE63FF">
              <w:rPr>
                <w:rFonts w:ascii="Aptos" w:hAnsi="Aptos"/>
              </w:rPr>
              <w:t>(real)</w:t>
            </w:r>
          </w:p>
          <w:p w14:paraId="4C9C67B3" w14:textId="77777777" w:rsidR="0057407F" w:rsidRPr="00DE63FF" w:rsidRDefault="00BC4CE5" w:rsidP="0057407F">
            <w:pPr>
              <w:spacing w:before="0"/>
              <w:rPr>
                <w:rFonts w:ascii="Aptos" w:hAnsi="Aptos"/>
              </w:rPr>
            </w:pPr>
            <w:r w:rsidRPr="00DE63FF">
              <w:rPr>
                <w:rFonts w:ascii="Aptos" w:hAnsi="Aptos"/>
              </w:rPr>
              <w:t>cumulative</w:t>
            </w:r>
          </w:p>
        </w:tc>
        <w:tc>
          <w:tcPr>
            <w:tcW w:w="939" w:type="dxa"/>
            <w:tcBorders>
              <w:top w:val="single" w:sz="8" w:space="0" w:color="FFFFFF" w:themeColor="background1"/>
              <w:bottom w:val="single" w:sz="8" w:space="0" w:color="FFFFFF" w:themeColor="background1"/>
            </w:tcBorders>
          </w:tcPr>
          <w:p w14:paraId="27431878" w14:textId="77777777" w:rsidR="0057407F" w:rsidRPr="00DE63FF" w:rsidRDefault="0057407F" w:rsidP="0057407F">
            <w:pPr>
              <w:spacing w:before="0"/>
              <w:rPr>
                <w:rFonts w:ascii="Aptos" w:hAnsi="Aptos"/>
              </w:rPr>
            </w:pPr>
            <w:r w:rsidRPr="00DE63FF">
              <w:rPr>
                <w:rFonts w:ascii="Aptos" w:hAnsi="Aptos"/>
              </w:rPr>
              <w:t>Target</w:t>
            </w:r>
          </w:p>
        </w:tc>
        <w:tc>
          <w:tcPr>
            <w:tcW w:w="939" w:type="dxa"/>
            <w:tcBorders>
              <w:top w:val="single" w:sz="8" w:space="0" w:color="FFFFFF" w:themeColor="background1"/>
              <w:bottom w:val="single" w:sz="8" w:space="0" w:color="FFFFFF" w:themeColor="background1"/>
            </w:tcBorders>
            <w:shd w:val="clear" w:color="auto" w:fill="BFBFBF" w:themeFill="background1" w:themeFillShade="BF"/>
          </w:tcPr>
          <w:p w14:paraId="540E7049" w14:textId="77777777" w:rsidR="0057407F" w:rsidRPr="00DE63FF" w:rsidRDefault="0057407F" w:rsidP="0057407F">
            <w:pPr>
              <w:spacing w:before="0"/>
              <w:jc w:val="center"/>
              <w:rPr>
                <w:rFonts w:ascii="Aptos" w:hAnsi="Aptos"/>
                <w:color w:val="000000" w:themeColor="text1"/>
              </w:rPr>
            </w:pPr>
            <w:r w:rsidRPr="00DE63FF">
              <w:rPr>
                <w:rFonts w:ascii="Aptos" w:hAnsi="Aptos"/>
                <w:color w:val="000000" w:themeColor="text1"/>
              </w:rPr>
              <w:t>–</w:t>
            </w:r>
          </w:p>
        </w:tc>
        <w:tc>
          <w:tcPr>
            <w:tcW w:w="939" w:type="dxa"/>
            <w:tcBorders>
              <w:top w:val="single" w:sz="8" w:space="0" w:color="FFFFFF" w:themeColor="background1"/>
              <w:bottom w:val="single" w:sz="8" w:space="0" w:color="FFFFFF" w:themeColor="background1"/>
            </w:tcBorders>
            <w:shd w:val="clear" w:color="auto" w:fill="BFBFBF" w:themeFill="background1" w:themeFillShade="BF"/>
          </w:tcPr>
          <w:p w14:paraId="48F67F4E" w14:textId="77777777" w:rsidR="0057407F" w:rsidRPr="00DE63FF" w:rsidRDefault="00CA15FD" w:rsidP="003040CE">
            <w:pPr>
              <w:spacing w:before="0"/>
              <w:jc w:val="center"/>
              <w:rPr>
                <w:rFonts w:ascii="Aptos" w:hAnsi="Aptos"/>
                <w:color w:val="000000" w:themeColor="text1"/>
              </w:rPr>
            </w:pPr>
            <w:r w:rsidRPr="00DE63FF">
              <w:rPr>
                <w:rFonts w:ascii="Aptos" w:hAnsi="Aptos"/>
                <w:color w:val="000000" w:themeColor="text1"/>
              </w:rPr>
              <w:t>–</w:t>
            </w:r>
          </w:p>
        </w:tc>
        <w:tc>
          <w:tcPr>
            <w:tcW w:w="939" w:type="dxa"/>
            <w:tcBorders>
              <w:top w:val="single" w:sz="8" w:space="0" w:color="FFFFFF" w:themeColor="background1"/>
              <w:bottom w:val="single" w:sz="8" w:space="0" w:color="FFFFFF" w:themeColor="background1"/>
            </w:tcBorders>
          </w:tcPr>
          <w:p w14:paraId="337EA48F" w14:textId="77777777" w:rsidR="0057407F" w:rsidRPr="00DE63FF" w:rsidRDefault="003C29E1" w:rsidP="0057407F">
            <w:pPr>
              <w:spacing w:before="0"/>
              <w:rPr>
                <w:rFonts w:ascii="Aptos" w:hAnsi="Aptos"/>
                <w:color w:val="000000" w:themeColor="text1"/>
              </w:rPr>
            </w:pPr>
            <w:r w:rsidRPr="00DE63FF">
              <w:rPr>
                <w:rFonts w:ascii="Aptos" w:hAnsi="Aptos"/>
                <w:color w:val="000000" w:themeColor="text1"/>
              </w:rPr>
              <w:t>$21</w:t>
            </w:r>
          </w:p>
        </w:tc>
        <w:tc>
          <w:tcPr>
            <w:tcW w:w="939" w:type="dxa"/>
            <w:tcBorders>
              <w:top w:val="single" w:sz="8" w:space="0" w:color="FFFFFF" w:themeColor="background1"/>
              <w:bottom w:val="single" w:sz="8" w:space="0" w:color="FFFFFF" w:themeColor="background1"/>
            </w:tcBorders>
          </w:tcPr>
          <w:p w14:paraId="1C7BD7E5" w14:textId="77777777" w:rsidR="0057407F" w:rsidRPr="00DE63FF" w:rsidRDefault="003C29E1" w:rsidP="0057407F">
            <w:pPr>
              <w:spacing w:before="0"/>
              <w:rPr>
                <w:rFonts w:ascii="Aptos" w:hAnsi="Aptos"/>
              </w:rPr>
            </w:pPr>
            <w:r w:rsidRPr="00DE63FF">
              <w:rPr>
                <w:rFonts w:ascii="Aptos" w:hAnsi="Aptos"/>
              </w:rPr>
              <w:t>$42</w:t>
            </w:r>
          </w:p>
        </w:tc>
        <w:tc>
          <w:tcPr>
            <w:tcW w:w="939" w:type="dxa"/>
            <w:tcBorders>
              <w:top w:val="single" w:sz="8" w:space="0" w:color="FFFFFF" w:themeColor="background1"/>
              <w:bottom w:val="single" w:sz="8" w:space="0" w:color="FFFFFF" w:themeColor="background1"/>
            </w:tcBorders>
          </w:tcPr>
          <w:p w14:paraId="56162CC7" w14:textId="77777777" w:rsidR="0057407F" w:rsidRPr="00DE63FF" w:rsidRDefault="003C29E1" w:rsidP="0057407F">
            <w:pPr>
              <w:spacing w:before="0"/>
              <w:rPr>
                <w:rFonts w:ascii="Aptos" w:hAnsi="Aptos"/>
              </w:rPr>
            </w:pPr>
            <w:r w:rsidRPr="00DE63FF">
              <w:rPr>
                <w:rFonts w:ascii="Aptos" w:hAnsi="Aptos"/>
              </w:rPr>
              <w:t>$63</w:t>
            </w:r>
          </w:p>
        </w:tc>
        <w:tc>
          <w:tcPr>
            <w:tcW w:w="939" w:type="dxa"/>
            <w:tcBorders>
              <w:top w:val="single" w:sz="8" w:space="0" w:color="FFFFFF" w:themeColor="background1"/>
              <w:bottom w:val="single" w:sz="8" w:space="0" w:color="FFFFFF" w:themeColor="background1"/>
            </w:tcBorders>
          </w:tcPr>
          <w:p w14:paraId="2BC0BE2A" w14:textId="77777777" w:rsidR="0057407F" w:rsidRPr="00DE63FF" w:rsidRDefault="00F7586B" w:rsidP="0057407F">
            <w:pPr>
              <w:spacing w:before="0"/>
              <w:rPr>
                <w:rFonts w:ascii="Aptos" w:hAnsi="Aptos"/>
              </w:rPr>
            </w:pPr>
            <w:r w:rsidRPr="00DE63FF">
              <w:rPr>
                <w:rFonts w:ascii="Aptos" w:hAnsi="Aptos"/>
              </w:rPr>
              <w:t>$</w:t>
            </w:r>
            <w:r w:rsidR="00C10F52" w:rsidRPr="00DE63FF">
              <w:rPr>
                <w:rFonts w:ascii="Aptos" w:hAnsi="Aptos"/>
              </w:rPr>
              <w:t>109</w:t>
            </w:r>
          </w:p>
        </w:tc>
        <w:tc>
          <w:tcPr>
            <w:tcW w:w="940" w:type="dxa"/>
            <w:tcBorders>
              <w:top w:val="single" w:sz="8" w:space="0" w:color="FFFFFF" w:themeColor="background1"/>
              <w:bottom w:val="single" w:sz="8" w:space="0" w:color="FFFFFF" w:themeColor="background1"/>
            </w:tcBorders>
          </w:tcPr>
          <w:p w14:paraId="1C4C0C01" w14:textId="77777777" w:rsidR="0057407F" w:rsidRPr="00DE63FF" w:rsidRDefault="00C10F52" w:rsidP="0057407F">
            <w:pPr>
              <w:spacing w:before="0"/>
              <w:rPr>
                <w:rFonts w:ascii="Aptos" w:hAnsi="Aptos"/>
              </w:rPr>
            </w:pPr>
            <w:r w:rsidRPr="00DE63FF">
              <w:rPr>
                <w:rFonts w:ascii="Aptos" w:hAnsi="Aptos"/>
              </w:rPr>
              <w:t>$155</w:t>
            </w:r>
          </w:p>
        </w:tc>
      </w:tr>
      <w:tr w:rsidR="00910575" w:rsidRPr="00DE63FF" w14:paraId="70B8FCDA" w14:textId="77777777" w:rsidTr="00000B84">
        <w:trPr>
          <w:cnfStyle w:val="000000010000" w:firstRow="0" w:lastRow="0" w:firstColumn="0" w:lastColumn="0" w:oddVBand="0" w:evenVBand="0" w:oddHBand="0" w:evenHBand="1" w:firstRowFirstColumn="0" w:firstRowLastColumn="0" w:lastRowFirstColumn="0" w:lastRowLastColumn="0"/>
          <w:cantSplit/>
          <w:trHeight w:val="892"/>
        </w:trPr>
        <w:tc>
          <w:tcPr>
            <w:tcW w:w="265" w:type="dxa"/>
            <w:vMerge/>
          </w:tcPr>
          <w:p w14:paraId="29F52FE1" w14:textId="77777777" w:rsidR="0057407F" w:rsidRPr="00DE63FF" w:rsidRDefault="0057407F" w:rsidP="0057407F">
            <w:pPr>
              <w:spacing w:before="0"/>
              <w:rPr>
                <w:rFonts w:ascii="Aptos" w:hAnsi="Aptos"/>
              </w:rPr>
            </w:pPr>
          </w:p>
        </w:tc>
        <w:tc>
          <w:tcPr>
            <w:tcW w:w="5402" w:type="dxa"/>
            <w:vMerge/>
          </w:tcPr>
          <w:p w14:paraId="3E3A96F1" w14:textId="77777777" w:rsidR="0057407F" w:rsidRPr="00DE63FF" w:rsidRDefault="0057407F" w:rsidP="0057407F">
            <w:pPr>
              <w:spacing w:before="0"/>
              <w:rPr>
                <w:rFonts w:ascii="Aptos" w:hAnsi="Aptos"/>
              </w:rPr>
            </w:pPr>
          </w:p>
        </w:tc>
        <w:tc>
          <w:tcPr>
            <w:tcW w:w="1421" w:type="dxa"/>
            <w:vMerge/>
          </w:tcPr>
          <w:p w14:paraId="68BD6AF9" w14:textId="77777777" w:rsidR="0057407F" w:rsidRPr="00DE63FF" w:rsidRDefault="0057407F" w:rsidP="0057407F">
            <w:pPr>
              <w:spacing w:before="0"/>
              <w:rPr>
                <w:rFonts w:ascii="Aptos" w:hAnsi="Aptos"/>
              </w:rPr>
            </w:pPr>
          </w:p>
        </w:tc>
        <w:tc>
          <w:tcPr>
            <w:tcW w:w="939" w:type="dxa"/>
            <w:tcBorders>
              <w:top w:val="single" w:sz="8" w:space="0" w:color="FFFFFF" w:themeColor="background1"/>
              <w:bottom w:val="single" w:sz="4" w:space="0" w:color="auto"/>
            </w:tcBorders>
          </w:tcPr>
          <w:p w14:paraId="45BDC0FA" w14:textId="77777777" w:rsidR="0057407F" w:rsidRPr="00DE63FF" w:rsidRDefault="0057407F" w:rsidP="0057407F">
            <w:pPr>
              <w:spacing w:before="0"/>
              <w:rPr>
                <w:rFonts w:ascii="Aptos" w:hAnsi="Aptos"/>
                <w:b/>
              </w:rPr>
            </w:pPr>
            <w:r w:rsidRPr="00DE63FF">
              <w:rPr>
                <w:rFonts w:ascii="Aptos" w:hAnsi="Aptos"/>
                <w:b/>
              </w:rPr>
              <w:t>Actual</w:t>
            </w:r>
          </w:p>
        </w:tc>
        <w:tc>
          <w:tcPr>
            <w:tcW w:w="939" w:type="dxa"/>
            <w:tcBorders>
              <w:top w:val="single" w:sz="8" w:space="0" w:color="FFFFFF" w:themeColor="background1"/>
              <w:bottom w:val="single" w:sz="4" w:space="0" w:color="auto"/>
            </w:tcBorders>
            <w:shd w:val="clear" w:color="auto" w:fill="BFBFBF" w:themeFill="background1" w:themeFillShade="BF"/>
          </w:tcPr>
          <w:p w14:paraId="1BA10D97" w14:textId="77777777" w:rsidR="0057407F" w:rsidRPr="00DE63FF" w:rsidRDefault="00763F7F" w:rsidP="0057407F">
            <w:pPr>
              <w:spacing w:before="0"/>
              <w:rPr>
                <w:rFonts w:ascii="Aptos" w:hAnsi="Aptos"/>
                <w:b/>
                <w:color w:val="000000" w:themeColor="text1"/>
              </w:rPr>
            </w:pPr>
            <w:r w:rsidRPr="00DE63FF">
              <w:rPr>
                <w:rFonts w:ascii="Aptos" w:hAnsi="Aptos"/>
                <w:b/>
                <w:color w:val="000000" w:themeColor="text1"/>
              </w:rPr>
              <w:t>NA</w:t>
            </w:r>
          </w:p>
        </w:tc>
        <w:tc>
          <w:tcPr>
            <w:tcW w:w="939"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0C931A5F" w14:textId="77777777" w:rsidR="0057407F" w:rsidRPr="00DE63FF" w:rsidRDefault="00763F7F" w:rsidP="0057407F">
            <w:pPr>
              <w:spacing w:before="0" w:line="240" w:lineRule="auto"/>
              <w:rPr>
                <w:rFonts w:ascii="Aptos" w:hAnsi="Aptos"/>
                <w:b/>
                <w:color w:val="000000" w:themeColor="text1"/>
              </w:rPr>
            </w:pPr>
            <w:r w:rsidRPr="00DE63FF">
              <w:rPr>
                <w:rFonts w:ascii="Aptos" w:hAnsi="Aptos"/>
                <w:b/>
                <w:color w:val="000000" w:themeColor="text1"/>
              </w:rPr>
              <w:t>NA</w:t>
            </w:r>
          </w:p>
        </w:tc>
        <w:tc>
          <w:tcPr>
            <w:tcW w:w="9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0267710D" w14:textId="48F11309" w:rsidR="0057407F" w:rsidRPr="00DE63FF" w:rsidRDefault="00B6221B" w:rsidP="006630A0">
            <w:pPr>
              <w:spacing w:before="0" w:line="240" w:lineRule="auto"/>
              <w:rPr>
                <w:rFonts w:ascii="Aptos" w:hAnsi="Aptos"/>
                <w:b/>
              </w:rPr>
            </w:pPr>
            <w:r w:rsidRPr="00DE63FF">
              <w:rPr>
                <w:rFonts w:ascii="Aptos" w:hAnsi="Aptos"/>
                <w:b/>
              </w:rPr>
              <w:t>$</w:t>
            </w:r>
            <w:r w:rsidR="006630A0" w:rsidRPr="00DE63FF">
              <w:rPr>
                <w:rFonts w:ascii="Aptos" w:hAnsi="Aptos"/>
                <w:b/>
              </w:rPr>
              <w:t>22.7</w:t>
            </w:r>
          </w:p>
        </w:tc>
        <w:tc>
          <w:tcPr>
            <w:tcW w:w="9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5568BE96" w14:textId="564D7799" w:rsidR="0057407F" w:rsidRPr="00DE63FF" w:rsidRDefault="00AB25BD" w:rsidP="333D7A40">
            <w:pPr>
              <w:spacing w:before="0"/>
              <w:rPr>
                <w:rFonts w:ascii="Aptos" w:hAnsi="Aptos"/>
                <w:b/>
                <w:bCs/>
              </w:rPr>
            </w:pPr>
            <w:r w:rsidRPr="333D7A40">
              <w:rPr>
                <w:rFonts w:ascii="Aptos" w:hAnsi="Aptos"/>
                <w:b/>
                <w:bCs/>
              </w:rPr>
              <w:t>$</w:t>
            </w:r>
            <w:r w:rsidR="6D17B36E" w:rsidRPr="333D7A40">
              <w:rPr>
                <w:rFonts w:ascii="Aptos" w:hAnsi="Aptos"/>
                <w:b/>
                <w:bCs/>
              </w:rPr>
              <w:t>148.9</w:t>
            </w:r>
            <w:r w:rsidR="006115D6">
              <w:rPr>
                <w:rFonts w:ascii="Aptos" w:hAnsi="Aptos"/>
                <w:b/>
                <w:bCs/>
              </w:rPr>
              <w:t xml:space="preserve"> </w:t>
            </w:r>
            <w:r w:rsidR="006115D6" w:rsidRPr="006115D6">
              <w:rPr>
                <w:rFonts w:ascii="Aptos" w:hAnsi="Aptos"/>
                <w:b/>
                <w:bCs/>
                <w:vertAlign w:val="superscript"/>
              </w:rPr>
              <w:t>1</w:t>
            </w:r>
          </w:p>
        </w:tc>
        <w:tc>
          <w:tcPr>
            <w:tcW w:w="9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2E64698C" w14:textId="717F0A45" w:rsidR="0057407F" w:rsidRPr="00DE63FF" w:rsidRDefault="00B45EBD" w:rsidP="0057407F">
            <w:pPr>
              <w:spacing w:before="0"/>
              <w:rPr>
                <w:rFonts w:ascii="Aptos" w:hAnsi="Aptos"/>
                <w:b/>
              </w:rPr>
            </w:pPr>
            <w:r w:rsidRPr="00DE63FF">
              <w:rPr>
                <w:rFonts w:ascii="Aptos" w:hAnsi="Aptos"/>
                <w:b/>
              </w:rPr>
              <w:t>$249.9</w:t>
            </w:r>
          </w:p>
        </w:tc>
        <w:tc>
          <w:tcPr>
            <w:tcW w:w="939"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5D31DD4D" w14:textId="77777777" w:rsidR="0057407F" w:rsidRPr="00DE63FF" w:rsidRDefault="0057407F" w:rsidP="0057407F">
            <w:pPr>
              <w:spacing w:before="0"/>
              <w:rPr>
                <w:rFonts w:ascii="Aptos" w:hAnsi="Aptos"/>
                <w:b/>
              </w:rPr>
            </w:pPr>
          </w:p>
        </w:tc>
        <w:tc>
          <w:tcPr>
            <w:tcW w:w="940" w:type="dxa"/>
            <w:tcBorders>
              <w:top w:val="single" w:sz="8" w:space="0" w:color="FFFFFF" w:themeColor="background1"/>
              <w:left w:val="single" w:sz="8" w:space="0" w:color="FFFFFF" w:themeColor="background1"/>
              <w:bottom w:val="single" w:sz="4" w:space="0" w:color="auto"/>
            </w:tcBorders>
          </w:tcPr>
          <w:p w14:paraId="5D03AAB6" w14:textId="77777777" w:rsidR="0057407F" w:rsidRPr="00DE63FF" w:rsidRDefault="0057407F" w:rsidP="0057407F">
            <w:pPr>
              <w:spacing w:before="0"/>
              <w:rPr>
                <w:rFonts w:ascii="Aptos" w:hAnsi="Aptos"/>
                <w:b/>
              </w:rPr>
            </w:pPr>
          </w:p>
        </w:tc>
      </w:tr>
      <w:tr w:rsidR="003340D8" w:rsidRPr="00DE63FF" w14:paraId="73C3BDC6" w14:textId="77777777" w:rsidTr="333D7A40">
        <w:trPr>
          <w:cnfStyle w:val="000000100000" w:firstRow="0" w:lastRow="0" w:firstColumn="0" w:lastColumn="0" w:oddVBand="0" w:evenVBand="0" w:oddHBand="1" w:evenHBand="0" w:firstRowFirstColumn="0" w:firstRowLastColumn="0" w:lastRowFirstColumn="0" w:lastRowLastColumn="0"/>
          <w:cantSplit/>
          <w:trHeight w:val="892"/>
        </w:trPr>
        <w:tc>
          <w:tcPr>
            <w:tcW w:w="265" w:type="dxa"/>
            <w:vMerge w:val="restart"/>
            <w:tcBorders>
              <w:top w:val="single" w:sz="4" w:space="0" w:color="auto"/>
              <w:bottom w:val="single" w:sz="8" w:space="0" w:color="FFFFFF" w:themeColor="background1"/>
            </w:tcBorders>
          </w:tcPr>
          <w:p w14:paraId="03C93740" w14:textId="77777777" w:rsidR="0057407F" w:rsidRPr="00DE63FF" w:rsidRDefault="0057407F" w:rsidP="0057407F">
            <w:pPr>
              <w:spacing w:before="0"/>
              <w:rPr>
                <w:rFonts w:ascii="Aptos" w:hAnsi="Aptos"/>
              </w:rPr>
            </w:pPr>
            <w:r w:rsidRPr="00DE63FF">
              <w:rPr>
                <w:rFonts w:ascii="Aptos" w:hAnsi="Aptos"/>
              </w:rPr>
              <w:t>b</w:t>
            </w:r>
          </w:p>
        </w:tc>
        <w:tc>
          <w:tcPr>
            <w:tcW w:w="5402" w:type="dxa"/>
            <w:vMerge w:val="restart"/>
            <w:tcBorders>
              <w:top w:val="single" w:sz="4" w:space="0" w:color="auto"/>
              <w:bottom w:val="single" w:sz="8" w:space="0" w:color="FFFFFF" w:themeColor="background1"/>
            </w:tcBorders>
          </w:tcPr>
          <w:p w14:paraId="5959560F" w14:textId="77777777" w:rsidR="0057407F" w:rsidRPr="00DE63FF" w:rsidRDefault="223EA86D" w:rsidP="0057407F">
            <w:pPr>
              <w:spacing w:before="0"/>
              <w:rPr>
                <w:rFonts w:ascii="Aptos" w:hAnsi="Aptos"/>
              </w:rPr>
            </w:pPr>
            <w:r w:rsidRPr="00DE63FF">
              <w:rPr>
                <w:rFonts w:ascii="Aptos" w:hAnsi="Aptos"/>
              </w:rPr>
              <w:t xml:space="preserve">Percentage of </w:t>
            </w:r>
            <w:r w:rsidR="747BC8AD" w:rsidRPr="00DE63FF">
              <w:rPr>
                <w:rFonts w:ascii="Aptos" w:hAnsi="Aptos"/>
              </w:rPr>
              <w:t>projects</w:t>
            </w:r>
            <w:r w:rsidR="5B97617E" w:rsidRPr="00DE63FF">
              <w:rPr>
                <w:rFonts w:ascii="Aptos" w:hAnsi="Aptos"/>
              </w:rPr>
              <w:t xml:space="preserve"> (from specified programs)</w:t>
            </w:r>
            <w:r w:rsidR="747BC8AD" w:rsidRPr="00DE63FF">
              <w:rPr>
                <w:rFonts w:ascii="Aptos" w:hAnsi="Aptos"/>
              </w:rPr>
              <w:t xml:space="preserve"> </w:t>
            </w:r>
            <w:r w:rsidR="036C715E" w:rsidRPr="00DE63FF">
              <w:rPr>
                <w:rFonts w:ascii="Aptos" w:hAnsi="Aptos"/>
              </w:rPr>
              <w:t>completed</w:t>
            </w:r>
            <w:r w:rsidR="747BC8AD" w:rsidRPr="00DE63FF">
              <w:rPr>
                <w:rFonts w:ascii="Aptos" w:hAnsi="Aptos"/>
              </w:rPr>
              <w:t xml:space="preserve"> </w:t>
            </w:r>
            <w:r w:rsidR="47B3581A" w:rsidRPr="00DE63FF">
              <w:rPr>
                <w:rFonts w:ascii="Aptos" w:hAnsi="Aptos"/>
              </w:rPr>
              <w:t xml:space="preserve">that </w:t>
            </w:r>
            <w:r w:rsidR="2646A51F" w:rsidRPr="00DE63FF">
              <w:rPr>
                <w:rFonts w:ascii="Aptos" w:hAnsi="Aptos"/>
              </w:rPr>
              <w:t xml:space="preserve">customers believe </w:t>
            </w:r>
            <w:r w:rsidR="63EDA95C" w:rsidRPr="00DE63FF">
              <w:rPr>
                <w:rFonts w:ascii="Aptos" w:hAnsi="Aptos"/>
              </w:rPr>
              <w:t>delivered a benefit to the community</w:t>
            </w:r>
            <w:r w:rsidR="47027E9D" w:rsidRPr="00DE63FF">
              <w:rPr>
                <w:rFonts w:ascii="Aptos" w:hAnsi="Aptos"/>
              </w:rPr>
              <w:t xml:space="preserve"> (</w:t>
            </w:r>
            <w:r w:rsidR="63EDA95C" w:rsidRPr="00DE63FF">
              <w:rPr>
                <w:rFonts w:ascii="Aptos" w:hAnsi="Aptos"/>
              </w:rPr>
              <w:t xml:space="preserve">as </w:t>
            </w:r>
            <w:r w:rsidR="3DA9D603" w:rsidRPr="00DE63FF">
              <w:rPr>
                <w:rFonts w:ascii="Aptos" w:hAnsi="Aptos"/>
              </w:rPr>
              <w:t>indicated by</w:t>
            </w:r>
            <w:r w:rsidR="4932C337" w:rsidRPr="00DE63FF">
              <w:rPr>
                <w:rFonts w:ascii="Aptos" w:hAnsi="Aptos"/>
              </w:rPr>
              <w:t xml:space="preserve"> post project survey</w:t>
            </w:r>
            <w:r w:rsidR="22CC7BE3" w:rsidRPr="00DE63FF">
              <w:rPr>
                <w:rFonts w:ascii="Aptos" w:hAnsi="Aptos"/>
              </w:rPr>
              <w:t>s</w:t>
            </w:r>
            <w:r w:rsidR="3E1F906F" w:rsidRPr="00DE63FF">
              <w:rPr>
                <w:rFonts w:ascii="Aptos" w:hAnsi="Aptos"/>
              </w:rPr>
              <w:t xml:space="preserve"> where</w:t>
            </w:r>
            <w:r w:rsidR="47027E9D" w:rsidRPr="00DE63FF">
              <w:rPr>
                <w:rFonts w:ascii="Aptos" w:hAnsi="Aptos"/>
              </w:rPr>
              <w:t xml:space="preserve"> </w:t>
            </w:r>
            <w:r w:rsidR="667CC68B" w:rsidRPr="00DE63FF">
              <w:rPr>
                <w:rFonts w:ascii="Aptos" w:hAnsi="Aptos"/>
              </w:rPr>
              <w:t xml:space="preserve">at least </w:t>
            </w:r>
            <w:r w:rsidR="3DA9D603" w:rsidRPr="00DE63FF">
              <w:rPr>
                <w:rFonts w:ascii="Aptos" w:hAnsi="Aptos"/>
              </w:rPr>
              <w:t xml:space="preserve">two thirds </w:t>
            </w:r>
            <w:r w:rsidR="667CC68B" w:rsidRPr="00DE63FF">
              <w:rPr>
                <w:rFonts w:ascii="Aptos" w:hAnsi="Aptos"/>
              </w:rPr>
              <w:t>of</w:t>
            </w:r>
            <w:r w:rsidR="3DA9D603" w:rsidRPr="00DE63FF">
              <w:rPr>
                <w:rFonts w:ascii="Aptos" w:hAnsi="Aptos"/>
              </w:rPr>
              <w:t xml:space="preserve"> </w:t>
            </w:r>
            <w:r w:rsidR="036C715E" w:rsidRPr="00DE63FF">
              <w:rPr>
                <w:rFonts w:ascii="Aptos" w:hAnsi="Aptos"/>
              </w:rPr>
              <w:t>respondents</w:t>
            </w:r>
            <w:r w:rsidR="1E2EB66C" w:rsidRPr="00DE63FF">
              <w:rPr>
                <w:rFonts w:ascii="Aptos" w:hAnsi="Aptos"/>
              </w:rPr>
              <w:t xml:space="preserve"> agree</w:t>
            </w:r>
            <w:r w:rsidR="776E504C" w:rsidRPr="00DE63FF">
              <w:rPr>
                <w:rFonts w:ascii="Aptos" w:hAnsi="Aptos"/>
              </w:rPr>
              <w:t>d</w:t>
            </w:r>
            <w:r w:rsidR="5056AFFC" w:rsidRPr="00DE63FF">
              <w:rPr>
                <w:rFonts w:ascii="Aptos" w:hAnsi="Aptos"/>
              </w:rPr>
              <w:t xml:space="preserve"> </w:t>
            </w:r>
            <w:r w:rsidR="4932C337" w:rsidRPr="00DE63FF">
              <w:rPr>
                <w:rFonts w:ascii="Aptos" w:hAnsi="Aptos"/>
              </w:rPr>
              <w:t>a benefit</w:t>
            </w:r>
            <w:r w:rsidR="776E504C" w:rsidRPr="00DE63FF">
              <w:rPr>
                <w:rFonts w:ascii="Aptos" w:hAnsi="Aptos"/>
              </w:rPr>
              <w:t xml:space="preserve"> </w:t>
            </w:r>
            <w:r w:rsidR="27C491FA" w:rsidRPr="00DE63FF">
              <w:rPr>
                <w:rFonts w:ascii="Aptos" w:hAnsi="Aptos"/>
              </w:rPr>
              <w:t>was</w:t>
            </w:r>
            <w:r w:rsidR="4932C337" w:rsidRPr="00DE63FF">
              <w:rPr>
                <w:rFonts w:ascii="Aptos" w:hAnsi="Aptos"/>
              </w:rPr>
              <w:t xml:space="preserve"> delivered</w:t>
            </w:r>
            <w:r w:rsidR="5A906D7E" w:rsidRPr="00DE63FF">
              <w:rPr>
                <w:rFonts w:ascii="Aptos" w:hAnsi="Aptos"/>
              </w:rPr>
              <w:t>)</w:t>
            </w:r>
          </w:p>
        </w:tc>
        <w:tc>
          <w:tcPr>
            <w:tcW w:w="1421" w:type="dxa"/>
            <w:vMerge w:val="restart"/>
            <w:tcBorders>
              <w:top w:val="single" w:sz="4" w:space="0" w:color="auto"/>
              <w:bottom w:val="single" w:sz="8" w:space="0" w:color="FFFFFF" w:themeColor="background1"/>
            </w:tcBorders>
          </w:tcPr>
          <w:p w14:paraId="5347660C" w14:textId="77777777" w:rsidR="0057407F" w:rsidRPr="00DE63FF" w:rsidRDefault="00754808" w:rsidP="0057407F">
            <w:pPr>
              <w:spacing w:before="0"/>
              <w:rPr>
                <w:rFonts w:ascii="Aptos" w:hAnsi="Aptos"/>
              </w:rPr>
            </w:pPr>
            <w:r w:rsidRPr="00DE63FF">
              <w:rPr>
                <w:rFonts w:ascii="Aptos" w:hAnsi="Aptos"/>
              </w:rPr>
              <w:t>Percentage</w:t>
            </w:r>
          </w:p>
        </w:tc>
        <w:tc>
          <w:tcPr>
            <w:tcW w:w="939" w:type="dxa"/>
            <w:tcBorders>
              <w:top w:val="single" w:sz="4" w:space="0" w:color="auto"/>
              <w:bottom w:val="single" w:sz="8" w:space="0" w:color="FFFFFF" w:themeColor="background1"/>
            </w:tcBorders>
          </w:tcPr>
          <w:p w14:paraId="7522CA13" w14:textId="77777777" w:rsidR="0057407F" w:rsidRPr="00DE63FF" w:rsidRDefault="0057407F" w:rsidP="0057407F">
            <w:pPr>
              <w:spacing w:before="0"/>
              <w:rPr>
                <w:rFonts w:ascii="Aptos" w:hAnsi="Aptos"/>
              </w:rPr>
            </w:pPr>
            <w:r w:rsidRPr="00DE63FF">
              <w:rPr>
                <w:rFonts w:ascii="Aptos" w:hAnsi="Aptos"/>
              </w:rPr>
              <w:t>Target</w:t>
            </w:r>
          </w:p>
        </w:tc>
        <w:tc>
          <w:tcPr>
            <w:tcW w:w="939" w:type="dxa"/>
            <w:tcBorders>
              <w:top w:val="single" w:sz="4" w:space="0" w:color="auto"/>
              <w:bottom w:val="single" w:sz="8" w:space="0" w:color="FFFFFF" w:themeColor="background1"/>
            </w:tcBorders>
            <w:shd w:val="clear" w:color="auto" w:fill="BFBFBF" w:themeFill="background1" w:themeFillShade="BF"/>
          </w:tcPr>
          <w:p w14:paraId="52AF346F" w14:textId="77777777" w:rsidR="0057407F" w:rsidRPr="00DE63FF" w:rsidRDefault="0057407F" w:rsidP="0057407F">
            <w:pPr>
              <w:spacing w:before="0"/>
              <w:jc w:val="center"/>
              <w:rPr>
                <w:rFonts w:ascii="Aptos" w:hAnsi="Aptos"/>
                <w:color w:val="000000" w:themeColor="text1"/>
              </w:rPr>
            </w:pPr>
            <w:r w:rsidRPr="00DE63FF">
              <w:rPr>
                <w:rFonts w:ascii="Aptos" w:hAnsi="Aptos"/>
                <w:color w:val="000000" w:themeColor="text1"/>
              </w:rPr>
              <w:t>–</w:t>
            </w:r>
          </w:p>
        </w:tc>
        <w:tc>
          <w:tcPr>
            <w:tcW w:w="939" w:type="dxa"/>
            <w:tcBorders>
              <w:top w:val="single" w:sz="4" w:space="0" w:color="auto"/>
              <w:bottom w:val="single" w:sz="8" w:space="0" w:color="FFFFFF" w:themeColor="background1"/>
            </w:tcBorders>
            <w:shd w:val="clear" w:color="auto" w:fill="BFBFBF" w:themeFill="background1" w:themeFillShade="BF"/>
          </w:tcPr>
          <w:p w14:paraId="267B7824" w14:textId="77777777" w:rsidR="0057407F" w:rsidRPr="00DE63FF" w:rsidRDefault="00CA15FD" w:rsidP="003040CE">
            <w:pPr>
              <w:spacing w:before="0"/>
              <w:jc w:val="center"/>
              <w:rPr>
                <w:rFonts w:ascii="Aptos" w:hAnsi="Aptos"/>
                <w:color w:val="000000" w:themeColor="text1"/>
              </w:rPr>
            </w:pPr>
            <w:r w:rsidRPr="00DE63FF">
              <w:rPr>
                <w:rFonts w:ascii="Aptos" w:hAnsi="Aptos"/>
                <w:color w:val="000000" w:themeColor="text1"/>
              </w:rPr>
              <w:t>–</w:t>
            </w:r>
          </w:p>
        </w:tc>
        <w:tc>
          <w:tcPr>
            <w:tcW w:w="939" w:type="dxa"/>
            <w:tcBorders>
              <w:top w:val="single" w:sz="4" w:space="0" w:color="auto"/>
              <w:bottom w:val="single" w:sz="8" w:space="0" w:color="FFFFFF" w:themeColor="background1"/>
            </w:tcBorders>
          </w:tcPr>
          <w:p w14:paraId="69BCD38B" w14:textId="77777777" w:rsidR="0057407F" w:rsidRPr="00DE63FF" w:rsidRDefault="008136A1" w:rsidP="005C25C3">
            <w:pPr>
              <w:spacing w:before="0"/>
              <w:rPr>
                <w:rFonts w:ascii="Aptos" w:hAnsi="Aptos"/>
                <w:color w:val="000000" w:themeColor="text1"/>
              </w:rPr>
            </w:pPr>
            <w:r w:rsidRPr="00DE63FF">
              <w:rPr>
                <w:rFonts w:ascii="Aptos" w:hAnsi="Aptos"/>
                <w:color w:val="000000" w:themeColor="text1"/>
              </w:rPr>
              <w:t>100%</w:t>
            </w:r>
          </w:p>
        </w:tc>
        <w:tc>
          <w:tcPr>
            <w:tcW w:w="939" w:type="dxa"/>
            <w:tcBorders>
              <w:top w:val="single" w:sz="4" w:space="0" w:color="auto"/>
              <w:bottom w:val="single" w:sz="8" w:space="0" w:color="FFFFFF" w:themeColor="background1"/>
            </w:tcBorders>
          </w:tcPr>
          <w:p w14:paraId="0C0C6CDE" w14:textId="77777777" w:rsidR="0057407F" w:rsidRPr="00DE63FF" w:rsidRDefault="008136A1" w:rsidP="005C25C3">
            <w:pPr>
              <w:spacing w:before="0"/>
              <w:rPr>
                <w:rFonts w:ascii="Aptos" w:hAnsi="Aptos"/>
              </w:rPr>
            </w:pPr>
            <w:r w:rsidRPr="00DE63FF">
              <w:rPr>
                <w:rFonts w:ascii="Aptos" w:hAnsi="Aptos"/>
              </w:rPr>
              <w:t>100%</w:t>
            </w:r>
          </w:p>
        </w:tc>
        <w:tc>
          <w:tcPr>
            <w:tcW w:w="939" w:type="dxa"/>
            <w:tcBorders>
              <w:top w:val="single" w:sz="4" w:space="0" w:color="auto"/>
              <w:bottom w:val="single" w:sz="8" w:space="0" w:color="FFFFFF" w:themeColor="background1"/>
            </w:tcBorders>
          </w:tcPr>
          <w:p w14:paraId="53B92D4E" w14:textId="77777777" w:rsidR="0057407F" w:rsidRPr="00DE63FF" w:rsidRDefault="008136A1" w:rsidP="005C25C3">
            <w:pPr>
              <w:spacing w:before="0"/>
              <w:rPr>
                <w:rFonts w:ascii="Aptos" w:hAnsi="Aptos"/>
              </w:rPr>
            </w:pPr>
            <w:r w:rsidRPr="00DE63FF">
              <w:rPr>
                <w:rFonts w:ascii="Aptos" w:hAnsi="Aptos"/>
              </w:rPr>
              <w:t>100%</w:t>
            </w:r>
          </w:p>
        </w:tc>
        <w:tc>
          <w:tcPr>
            <w:tcW w:w="939" w:type="dxa"/>
            <w:tcBorders>
              <w:top w:val="single" w:sz="4" w:space="0" w:color="auto"/>
              <w:bottom w:val="single" w:sz="8" w:space="0" w:color="FFFFFF" w:themeColor="background1"/>
            </w:tcBorders>
          </w:tcPr>
          <w:p w14:paraId="020BED12" w14:textId="77777777" w:rsidR="0057407F" w:rsidRPr="00DE63FF" w:rsidRDefault="008136A1" w:rsidP="005C25C3">
            <w:pPr>
              <w:spacing w:before="0"/>
              <w:rPr>
                <w:rFonts w:ascii="Aptos" w:hAnsi="Aptos"/>
              </w:rPr>
            </w:pPr>
            <w:r w:rsidRPr="00DE63FF">
              <w:rPr>
                <w:rFonts w:ascii="Aptos" w:hAnsi="Aptos"/>
              </w:rPr>
              <w:t>100%</w:t>
            </w:r>
          </w:p>
        </w:tc>
        <w:tc>
          <w:tcPr>
            <w:tcW w:w="940" w:type="dxa"/>
            <w:tcBorders>
              <w:top w:val="single" w:sz="4" w:space="0" w:color="auto"/>
              <w:bottom w:val="single" w:sz="8" w:space="0" w:color="FFFFFF" w:themeColor="background1"/>
            </w:tcBorders>
          </w:tcPr>
          <w:p w14:paraId="1E9275F3" w14:textId="77777777" w:rsidR="0057407F" w:rsidRPr="00DE63FF" w:rsidRDefault="008136A1" w:rsidP="005C25C3">
            <w:pPr>
              <w:spacing w:before="0"/>
              <w:rPr>
                <w:rFonts w:ascii="Aptos" w:hAnsi="Aptos"/>
              </w:rPr>
            </w:pPr>
            <w:r w:rsidRPr="00DE63FF">
              <w:rPr>
                <w:rFonts w:ascii="Aptos" w:hAnsi="Aptos"/>
              </w:rPr>
              <w:t>100</w:t>
            </w:r>
            <w:r w:rsidR="00E0146D" w:rsidRPr="00DE63FF">
              <w:rPr>
                <w:rFonts w:ascii="Aptos" w:hAnsi="Aptos"/>
              </w:rPr>
              <w:t>%</w:t>
            </w:r>
          </w:p>
        </w:tc>
      </w:tr>
      <w:tr w:rsidR="00F30A5B" w:rsidRPr="00DE63FF" w14:paraId="79058902" w14:textId="77777777" w:rsidTr="003172DE">
        <w:trPr>
          <w:cnfStyle w:val="000000010000" w:firstRow="0" w:lastRow="0" w:firstColumn="0" w:lastColumn="0" w:oddVBand="0" w:evenVBand="0" w:oddHBand="0" w:evenHBand="1" w:firstRowFirstColumn="0" w:firstRowLastColumn="0" w:lastRowFirstColumn="0" w:lastRowLastColumn="0"/>
          <w:cantSplit/>
          <w:trHeight w:val="893"/>
        </w:trPr>
        <w:tc>
          <w:tcPr>
            <w:tcW w:w="265" w:type="dxa"/>
            <w:vMerge/>
          </w:tcPr>
          <w:p w14:paraId="37544540" w14:textId="77777777" w:rsidR="0057407F" w:rsidRPr="00DE63FF" w:rsidRDefault="0057407F" w:rsidP="0057407F">
            <w:pPr>
              <w:spacing w:before="0"/>
              <w:rPr>
                <w:rFonts w:ascii="Aptos" w:hAnsi="Aptos"/>
              </w:rPr>
            </w:pPr>
          </w:p>
        </w:tc>
        <w:tc>
          <w:tcPr>
            <w:tcW w:w="5402" w:type="dxa"/>
            <w:vMerge/>
          </w:tcPr>
          <w:p w14:paraId="36F16684" w14:textId="77777777" w:rsidR="0057407F" w:rsidRPr="00DE63FF" w:rsidRDefault="0057407F" w:rsidP="0057407F">
            <w:pPr>
              <w:spacing w:before="0"/>
              <w:rPr>
                <w:rFonts w:ascii="Aptos" w:hAnsi="Aptos"/>
              </w:rPr>
            </w:pPr>
          </w:p>
        </w:tc>
        <w:tc>
          <w:tcPr>
            <w:tcW w:w="1421" w:type="dxa"/>
            <w:vMerge/>
          </w:tcPr>
          <w:p w14:paraId="65F6AD9E" w14:textId="77777777" w:rsidR="0057407F" w:rsidRPr="00DE63FF" w:rsidRDefault="0057407F" w:rsidP="0057407F">
            <w:pPr>
              <w:spacing w:before="0"/>
              <w:rPr>
                <w:rFonts w:ascii="Aptos" w:hAnsi="Aptos"/>
              </w:rPr>
            </w:pPr>
          </w:p>
        </w:tc>
        <w:tc>
          <w:tcPr>
            <w:tcW w:w="939" w:type="dxa"/>
            <w:tcBorders>
              <w:top w:val="single" w:sz="8" w:space="0" w:color="FFFFFF" w:themeColor="background1"/>
              <w:bottom w:val="single" w:sz="4" w:space="0" w:color="auto"/>
            </w:tcBorders>
          </w:tcPr>
          <w:p w14:paraId="436F742B" w14:textId="77777777" w:rsidR="0057407F" w:rsidRPr="00DE63FF" w:rsidRDefault="0057407F" w:rsidP="0057407F">
            <w:pPr>
              <w:spacing w:before="0"/>
              <w:rPr>
                <w:rFonts w:ascii="Aptos" w:hAnsi="Aptos"/>
                <w:b/>
              </w:rPr>
            </w:pPr>
            <w:r w:rsidRPr="00DE63FF">
              <w:rPr>
                <w:rFonts w:ascii="Aptos" w:hAnsi="Aptos"/>
                <w:b/>
              </w:rPr>
              <w:t>Actual</w:t>
            </w:r>
          </w:p>
        </w:tc>
        <w:tc>
          <w:tcPr>
            <w:tcW w:w="939" w:type="dxa"/>
            <w:tcBorders>
              <w:top w:val="single" w:sz="8" w:space="0" w:color="FFFFFF" w:themeColor="background1"/>
              <w:bottom w:val="single" w:sz="4" w:space="0" w:color="auto"/>
            </w:tcBorders>
            <w:shd w:val="clear" w:color="auto" w:fill="BFBFBF" w:themeFill="background1" w:themeFillShade="BF"/>
          </w:tcPr>
          <w:p w14:paraId="25C8736F" w14:textId="77777777" w:rsidR="0057407F" w:rsidRPr="00DE63FF" w:rsidRDefault="00763F7F" w:rsidP="0057407F">
            <w:pPr>
              <w:spacing w:before="0"/>
              <w:rPr>
                <w:rFonts w:ascii="Aptos" w:hAnsi="Aptos"/>
                <w:b/>
                <w:color w:val="000000" w:themeColor="text1"/>
              </w:rPr>
            </w:pPr>
            <w:r w:rsidRPr="00DE63FF">
              <w:rPr>
                <w:rFonts w:ascii="Aptos" w:hAnsi="Aptos"/>
                <w:b/>
                <w:color w:val="000000" w:themeColor="text1"/>
              </w:rPr>
              <w:t>NA</w:t>
            </w:r>
          </w:p>
        </w:tc>
        <w:tc>
          <w:tcPr>
            <w:tcW w:w="939"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16012CB0" w14:textId="77777777" w:rsidR="0057407F" w:rsidRPr="00DE63FF" w:rsidRDefault="00763F7F" w:rsidP="0057407F">
            <w:pPr>
              <w:spacing w:before="0"/>
              <w:rPr>
                <w:rFonts w:ascii="Aptos" w:hAnsi="Aptos"/>
                <w:b/>
                <w:color w:val="000000" w:themeColor="text1"/>
              </w:rPr>
            </w:pPr>
            <w:r w:rsidRPr="00DE63FF">
              <w:rPr>
                <w:rFonts w:ascii="Aptos" w:hAnsi="Aptos"/>
                <w:b/>
                <w:color w:val="000000" w:themeColor="text1"/>
              </w:rPr>
              <w:t>NA</w:t>
            </w:r>
          </w:p>
        </w:tc>
        <w:tc>
          <w:tcPr>
            <w:tcW w:w="9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D9D9D9" w:themeFill="background1" w:themeFillShade="D9"/>
          </w:tcPr>
          <w:p w14:paraId="461C1ABA" w14:textId="028D63D5" w:rsidR="0057407F" w:rsidRPr="00DE63FF" w:rsidRDefault="003172DE" w:rsidP="333D7A40">
            <w:pPr>
              <w:spacing w:before="0"/>
              <w:rPr>
                <w:rFonts w:ascii="Aptos" w:hAnsi="Aptos"/>
                <w:b/>
                <w:bCs/>
              </w:rPr>
            </w:pPr>
            <w:r w:rsidRPr="00DE63FF">
              <w:rPr>
                <w:rFonts w:ascii="Aptos" w:hAnsi="Aptos"/>
                <w:b/>
                <w:bCs/>
              </w:rPr>
              <w:t>N/A</w:t>
            </w:r>
            <w:r w:rsidR="00F64937">
              <w:rPr>
                <w:rFonts w:ascii="Aptos" w:hAnsi="Aptos"/>
                <w:b/>
                <w:bCs/>
              </w:rPr>
              <w:t xml:space="preserve"> </w:t>
            </w:r>
            <w:r w:rsidR="006115D6">
              <w:rPr>
                <w:rFonts w:ascii="Aptos" w:hAnsi="Aptos"/>
                <w:b/>
                <w:bCs/>
                <w:vertAlign w:val="superscript"/>
              </w:rPr>
              <w:t>2</w:t>
            </w:r>
          </w:p>
        </w:tc>
        <w:tc>
          <w:tcPr>
            <w:tcW w:w="9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D9D9D9" w:themeFill="background1" w:themeFillShade="D9"/>
          </w:tcPr>
          <w:p w14:paraId="3F3A33A7" w14:textId="66320F10" w:rsidR="0057407F" w:rsidRPr="00DE63FF" w:rsidRDefault="3C626689" w:rsidP="005C25C3">
            <w:pPr>
              <w:spacing w:before="0"/>
              <w:rPr>
                <w:rFonts w:ascii="Aptos" w:hAnsi="Aptos"/>
              </w:rPr>
            </w:pPr>
            <w:r w:rsidRPr="00DE63FF">
              <w:rPr>
                <w:rFonts w:ascii="Aptos" w:hAnsi="Aptos"/>
                <w:b/>
                <w:bCs/>
              </w:rPr>
              <w:t>N/A</w:t>
            </w:r>
          </w:p>
        </w:tc>
        <w:tc>
          <w:tcPr>
            <w:tcW w:w="9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D9D9D9" w:themeFill="background1" w:themeFillShade="D9"/>
          </w:tcPr>
          <w:p w14:paraId="36DC5E97" w14:textId="67ED5194" w:rsidR="0057407F" w:rsidRPr="00DE63FF" w:rsidRDefault="00B2772D" w:rsidP="005C25C3">
            <w:pPr>
              <w:spacing w:before="0"/>
              <w:rPr>
                <w:rFonts w:ascii="Aptos" w:hAnsi="Aptos"/>
                <w:b/>
              </w:rPr>
            </w:pPr>
            <w:r w:rsidRPr="00DE63FF">
              <w:rPr>
                <w:rFonts w:ascii="Aptos" w:hAnsi="Aptos"/>
                <w:b/>
              </w:rPr>
              <w:t>N/A</w:t>
            </w:r>
          </w:p>
        </w:tc>
        <w:tc>
          <w:tcPr>
            <w:tcW w:w="9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D9D9D9" w:themeFill="background1" w:themeFillShade="D9"/>
          </w:tcPr>
          <w:p w14:paraId="3F25A74A" w14:textId="77777777" w:rsidR="0057407F" w:rsidRPr="00DE63FF" w:rsidRDefault="0057407F" w:rsidP="005C25C3">
            <w:pPr>
              <w:spacing w:before="0"/>
              <w:rPr>
                <w:rFonts w:ascii="Aptos" w:hAnsi="Aptos"/>
                <w:b/>
              </w:rPr>
            </w:pPr>
          </w:p>
        </w:tc>
        <w:tc>
          <w:tcPr>
            <w:tcW w:w="940" w:type="dxa"/>
            <w:tcBorders>
              <w:top w:val="single" w:sz="8" w:space="0" w:color="FFFFFF" w:themeColor="background1"/>
              <w:left w:val="single" w:sz="8" w:space="0" w:color="FFFFFF" w:themeColor="background1"/>
              <w:bottom w:val="single" w:sz="4" w:space="0" w:color="auto"/>
            </w:tcBorders>
            <w:shd w:val="clear" w:color="auto" w:fill="D9D9D9" w:themeFill="background1" w:themeFillShade="D9"/>
          </w:tcPr>
          <w:p w14:paraId="228F92F5" w14:textId="77777777" w:rsidR="0057407F" w:rsidRPr="00DE63FF" w:rsidRDefault="0057407F" w:rsidP="005C25C3">
            <w:pPr>
              <w:spacing w:before="0"/>
              <w:rPr>
                <w:rFonts w:ascii="Aptos" w:hAnsi="Aptos"/>
                <w:b/>
              </w:rPr>
            </w:pPr>
          </w:p>
        </w:tc>
      </w:tr>
    </w:tbl>
    <w:p w14:paraId="62B25F67" w14:textId="0A8C7EBD" w:rsidR="004F3C57" w:rsidRPr="004F3C57" w:rsidRDefault="004F3C57" w:rsidP="004F3C57">
      <w:pPr>
        <w:spacing w:before="120" w:after="120" w:line="240" w:lineRule="auto"/>
        <w:rPr>
          <w:rFonts w:ascii="Aptos" w:eastAsia="Calibri" w:hAnsi="Aptos" w:cs="Times New Roman"/>
          <w:b/>
          <w:bCs/>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6" behindDoc="0" locked="0" layoutInCell="1" allowOverlap="1" wp14:anchorId="3959AF82" wp14:editId="5E2F7B0F">
                <wp:simplePos x="0" y="0"/>
                <wp:positionH relativeFrom="column">
                  <wp:posOffset>3295015</wp:posOffset>
                </wp:positionH>
                <wp:positionV relativeFrom="paragraph">
                  <wp:posOffset>16206</wp:posOffset>
                </wp:positionV>
                <wp:extent cx="287655" cy="287655"/>
                <wp:effectExtent l="0" t="0" r="17145" b="17145"/>
                <wp:wrapNone/>
                <wp:docPr id="85722250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00B05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9A48B" id="Oval 14" o:spid="_x0000_s1026" style="position:absolute;margin-left:259.45pt;margin-top:1.3pt;width:22.65pt;height:2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WVigIAADEFAAAOAAAAZHJzL2Uyb0RvYy54bWysVN9P2zAQfp+0/8Hy+0gatVAiUlRATJMq&#10;QIKJ56tjN9b8a7bblP31OzsplLGnaXmwzrnPd77vvvPF5V4rsuM+SGsaOjkpKeGG2VaaTUO/P91+&#10;mVMSIpgWlDW8oS880MvF508Xvat5ZTurWu4JBjGh7l1DuxhdXRSBdVxDOLGOG3QK6zVE3PpN0Xro&#10;MbpWRVWWp0Vvfeu8ZTwE/HszOOkixxeCs3gvROCRqIbi3WJefV7XaS0WF1BvPLhOsvEa8A+30CAN&#10;Jn0NdQMRyNbLD6G0ZN4GK+IJs7qwQkjGcw1YzaT8o5rHDhzPtSA5wb3SFP5fWHa3e/BEtg2dz86q&#10;qpqVFSUGNLbqfgeKTKaJot6FGpGP7sGnIoNbWfYjoKN450mbMGL2wuuExRLJPvP98so330fC8Gc1&#10;PzudzShh6BrtFBPqw2HnQ/zKrSbJaChXSrqQGIEadqsQB/QBla9mlWxvpVJ54zfra+UJFoK5y6ty&#10;lhuOCcIxTBnSo3arsxIVwgBVKBRENLVDXoLZUAJqg/Jm0efc706H90mm1fxqAHXQ8iH1rMQv8Zgy&#10;D/DBPr5FquIGQjccySkGdWoZcUSU1NijFOgQSZlUI88iH7l4a0Cy1rZ9weZ6O6g+OHYrMckKQnwA&#10;jzLHcnF04z0uQlnkwI4WJZ31v/72P+FRfeilpMexQX5+bsFzStQ3g7o8n0ynac7yZoqSwo0/9qyP&#10;PWarry32ZoKPhGPZTPioDqbwVj/jhC9TVnSBYZh76MS4uY7DOOMbwfhymWE4Ww7iyjw6loInnhK9&#10;T/tn8G4UU0QV3tnDiH0Q1IBNJ41dbqMVMqvtjddR/DiXuZfjG5IG/3ifUW8v3eI3AAAA//8DAFBL&#10;AwQUAAYACAAAACEABW+l+94AAAAIAQAADwAAAGRycy9kb3ducmV2LnhtbEyPUUvDMBSF3wX/Q7iC&#10;by5tWWtXezucIIIgzM4fcNvEptgkXZNt8d8bn/TxcA7nfKfeBj2xs1zcaA1CukqASdNbMZoB4ePw&#10;fFcCc56MoMkaifAtHWyb66uaKmEv5l2eWz+wWGJcRQjK+7ni3PVKanIrO0sTvU+7aPJRLgMXC11i&#10;uZ54liQF1zSauKBolk9K9l/tSSO87N9ek3zclWlIybeHverEMSDe3oTHB2BeBv8Xhl/8iA5NZOrs&#10;yQjHJoQ8LTcxipAVwKKfF+sMWIewvt8Ab2r+/0DzAwAA//8DAFBLAQItABQABgAIAAAAIQC2gziS&#10;/gAAAOEBAAATAAAAAAAAAAAAAAAAAAAAAABbQ29udGVudF9UeXBlc10ueG1sUEsBAi0AFAAGAAgA&#10;AAAhADj9If/WAAAAlAEAAAsAAAAAAAAAAAAAAAAALwEAAF9yZWxzLy5yZWxzUEsBAi0AFAAGAAgA&#10;AAAhAGEMZZWKAgAAMQUAAA4AAAAAAAAAAAAAAAAALgIAAGRycy9lMm9Eb2MueG1sUEsBAi0AFAAG&#10;AAgAAAAhAAVvpfveAAAACAEAAA8AAAAAAAAAAAAAAAAA5AQAAGRycy9kb3ducmV2LnhtbFBLBQYA&#10;AAAABAAEAPMAAADvBQAAAAA=&#10;" fillcolor="#00b050" strokecolor="#002e65" strokeweight="1pt">
                <v:stroke joinstyle="miter"/>
                <v:path arrowok="t"/>
              </v:oval>
            </w:pict>
          </mc:Fallback>
        </mc:AlternateContent>
      </w:r>
      <w:r w:rsidRPr="00DE63FF">
        <w:rPr>
          <w:rFonts w:ascii="Aptos" w:eastAsia="Times New Roman" w:hAnsi="Aptos"/>
          <w:lang w:val="en-GB"/>
        </w:rPr>
        <w:t xml:space="preserve">Overall performance for the regulatory period so far: </w:t>
      </w:r>
      <w:r w:rsidRPr="00DE63FF">
        <w:rPr>
          <w:rFonts w:ascii="Aptos" w:eastAsia="Times New Roman" w:hAnsi="Aptos"/>
          <w:lang w:val="en-GB"/>
        </w:rPr>
        <w:tab/>
      </w:r>
      <w:r w:rsidRPr="00DE63FF">
        <w:rPr>
          <w:rFonts w:ascii="Aptos" w:eastAsia="Times New Roman" w:hAnsi="Aptos"/>
          <w:lang w:val="en-GB"/>
        </w:rPr>
        <w:tab/>
      </w:r>
      <w:r>
        <w:rPr>
          <w:rFonts w:ascii="Aptos" w:eastAsia="Times New Roman" w:hAnsi="Aptos"/>
          <w:lang w:val="en-GB"/>
        </w:rPr>
        <w:t>On Track</w:t>
      </w:r>
      <w:r w:rsidRPr="00DE63FF">
        <w:rPr>
          <w:rFonts w:ascii="Aptos" w:hAnsi="Aptos"/>
        </w:rPr>
        <w:t xml:space="preserve"> </w:t>
      </w:r>
    </w:p>
    <w:p w14:paraId="383E267E" w14:textId="45622F03" w:rsidR="00AB0941" w:rsidRPr="00DE63FF" w:rsidRDefault="00AB0941" w:rsidP="00B87640">
      <w:pPr>
        <w:pStyle w:val="BodyText"/>
      </w:pPr>
      <w:r w:rsidRPr="00DE63FF">
        <w:t>Business comment</w:t>
      </w:r>
    </w:p>
    <w:p w14:paraId="763957F1" w14:textId="69A8A579" w:rsidR="00F8489D" w:rsidRPr="00756298" w:rsidRDefault="00F8489D" w:rsidP="00F572F7">
      <w:pPr>
        <w:spacing w:line="240" w:lineRule="auto"/>
        <w:rPr>
          <w:rFonts w:ascii="Aptos" w:eastAsiaTheme="majorEastAsia" w:hAnsi="Aptos" w:cs="Arial"/>
        </w:rPr>
      </w:pPr>
      <w:r w:rsidRPr="00756298">
        <w:rPr>
          <w:rFonts w:ascii="Aptos" w:hAnsi="Aptos"/>
        </w:rPr>
        <w:t xml:space="preserve">We consider that our performance target for this overall outcome in </w:t>
      </w:r>
      <w:r w:rsidR="00770E78" w:rsidRPr="00756298">
        <w:rPr>
          <w:rFonts w:ascii="Aptos" w:hAnsi="Aptos"/>
        </w:rPr>
        <w:t>202</w:t>
      </w:r>
      <w:r w:rsidR="00A04600" w:rsidRPr="00756298">
        <w:rPr>
          <w:rFonts w:ascii="Aptos" w:hAnsi="Aptos"/>
        </w:rPr>
        <w:t>3</w:t>
      </w:r>
      <w:r w:rsidR="00770E78" w:rsidRPr="00756298">
        <w:rPr>
          <w:rFonts w:ascii="Aptos" w:hAnsi="Aptos"/>
        </w:rPr>
        <w:t>-2</w:t>
      </w:r>
      <w:r w:rsidR="00A04600" w:rsidRPr="00756298">
        <w:rPr>
          <w:rFonts w:ascii="Aptos" w:hAnsi="Aptos"/>
        </w:rPr>
        <w:t>4</w:t>
      </w:r>
      <w:r w:rsidRPr="00756298">
        <w:rPr>
          <w:rFonts w:ascii="Aptos" w:hAnsi="Aptos"/>
        </w:rPr>
        <w:t xml:space="preserve"> has been met.</w:t>
      </w:r>
    </w:p>
    <w:p w14:paraId="12C97333" w14:textId="19BD0AB4" w:rsidR="00F055B5" w:rsidRPr="00756298" w:rsidRDefault="06EB5E88" w:rsidP="00F30A5B">
      <w:pPr>
        <w:pStyle w:val="ListParagraph"/>
        <w:numPr>
          <w:ilvl w:val="0"/>
          <w:numId w:val="12"/>
        </w:numPr>
        <w:spacing w:line="240" w:lineRule="auto"/>
        <w:contextualSpacing w:val="0"/>
        <w:rPr>
          <w:rFonts w:ascii="Aptos" w:hAnsi="Aptos"/>
        </w:rPr>
      </w:pPr>
      <w:r w:rsidRPr="333D7A40">
        <w:rPr>
          <w:rFonts w:ascii="Aptos" w:hAnsi="Aptos"/>
        </w:rPr>
        <w:t>Target</w:t>
      </w:r>
      <w:r w:rsidR="00B6221B" w:rsidRPr="333D7A40">
        <w:rPr>
          <w:rFonts w:ascii="Aptos" w:hAnsi="Aptos"/>
        </w:rPr>
        <w:t xml:space="preserve"> met</w:t>
      </w:r>
      <w:r w:rsidR="6844695C" w:rsidRPr="333D7A40">
        <w:rPr>
          <w:rFonts w:ascii="Aptos" w:hAnsi="Aptos"/>
        </w:rPr>
        <w:t>. We have exceeded the target</w:t>
      </w:r>
      <w:r w:rsidR="00B6221B" w:rsidRPr="333D7A40">
        <w:rPr>
          <w:rFonts w:ascii="Aptos" w:hAnsi="Aptos"/>
        </w:rPr>
        <w:t xml:space="preserve"> </w:t>
      </w:r>
      <w:r w:rsidR="66087EE5" w:rsidRPr="333D7A40">
        <w:rPr>
          <w:rFonts w:ascii="Aptos" w:hAnsi="Aptos"/>
        </w:rPr>
        <w:t>in 202</w:t>
      </w:r>
      <w:r w:rsidR="2D266B40" w:rsidRPr="333D7A40">
        <w:rPr>
          <w:rFonts w:ascii="Aptos" w:hAnsi="Aptos"/>
        </w:rPr>
        <w:t>3</w:t>
      </w:r>
      <w:r w:rsidR="66087EE5" w:rsidRPr="333D7A40">
        <w:rPr>
          <w:rFonts w:ascii="Aptos" w:hAnsi="Aptos"/>
        </w:rPr>
        <w:t>-2</w:t>
      </w:r>
      <w:r w:rsidR="2D266B40" w:rsidRPr="333D7A40">
        <w:rPr>
          <w:rFonts w:ascii="Aptos" w:hAnsi="Aptos"/>
        </w:rPr>
        <w:t>4</w:t>
      </w:r>
      <w:r w:rsidR="66087EE5" w:rsidRPr="333D7A40">
        <w:rPr>
          <w:rFonts w:ascii="Aptos" w:hAnsi="Aptos"/>
        </w:rPr>
        <w:t xml:space="preserve"> </w:t>
      </w:r>
      <w:r w:rsidR="46F77489" w:rsidRPr="333D7A40">
        <w:rPr>
          <w:rFonts w:ascii="Aptos" w:hAnsi="Aptos"/>
        </w:rPr>
        <w:t>due to the large volume of planning referrals through th</w:t>
      </w:r>
      <w:r w:rsidR="54C7A534" w:rsidRPr="333D7A40">
        <w:rPr>
          <w:rFonts w:ascii="Aptos" w:hAnsi="Aptos"/>
        </w:rPr>
        <w:t xml:space="preserve">e </w:t>
      </w:r>
      <w:r w:rsidR="00B6221B" w:rsidRPr="333D7A40">
        <w:rPr>
          <w:rFonts w:ascii="Aptos" w:hAnsi="Aptos"/>
        </w:rPr>
        <w:t>eligible land use planning</w:t>
      </w:r>
      <w:r w:rsidR="0FE4DF0A" w:rsidRPr="333D7A40">
        <w:rPr>
          <w:rFonts w:ascii="Aptos" w:hAnsi="Aptos"/>
        </w:rPr>
        <w:t xml:space="preserve"> referral</w:t>
      </w:r>
      <w:r w:rsidR="00B6221B" w:rsidRPr="333D7A40">
        <w:rPr>
          <w:rFonts w:ascii="Aptos" w:hAnsi="Aptos"/>
        </w:rPr>
        <w:t xml:space="preserve"> programs</w:t>
      </w:r>
      <w:r w:rsidR="359D496A" w:rsidRPr="333D7A40">
        <w:rPr>
          <w:rFonts w:ascii="Aptos" w:hAnsi="Aptos"/>
        </w:rPr>
        <w:t>.</w:t>
      </w:r>
      <w:r w:rsidR="090FD2BE" w:rsidRPr="333D7A40">
        <w:rPr>
          <w:rFonts w:ascii="Aptos" w:hAnsi="Aptos"/>
        </w:rPr>
        <w:t xml:space="preserve"> </w:t>
      </w:r>
      <w:r w:rsidR="359D496A" w:rsidRPr="333D7A40">
        <w:rPr>
          <w:rFonts w:ascii="Aptos" w:hAnsi="Aptos"/>
        </w:rPr>
        <w:t>Our 202</w:t>
      </w:r>
      <w:r w:rsidR="2D266B40" w:rsidRPr="333D7A40">
        <w:rPr>
          <w:rFonts w:ascii="Aptos" w:hAnsi="Aptos"/>
        </w:rPr>
        <w:t>3</w:t>
      </w:r>
      <w:r w:rsidR="359D496A" w:rsidRPr="333D7A40">
        <w:rPr>
          <w:rFonts w:ascii="Aptos" w:hAnsi="Aptos"/>
        </w:rPr>
        <w:t>-2</w:t>
      </w:r>
      <w:r w:rsidR="2D266B40" w:rsidRPr="333D7A40">
        <w:rPr>
          <w:rFonts w:ascii="Aptos" w:hAnsi="Aptos"/>
        </w:rPr>
        <w:t>4</w:t>
      </w:r>
      <w:r w:rsidR="359D496A" w:rsidRPr="333D7A40">
        <w:rPr>
          <w:rFonts w:ascii="Aptos" w:hAnsi="Aptos"/>
        </w:rPr>
        <w:t xml:space="preserve"> achievements can be summarised as follows:</w:t>
      </w:r>
    </w:p>
    <w:p w14:paraId="00F00D41" w14:textId="34AB75D3" w:rsidR="00AB25BD" w:rsidRPr="00402A50" w:rsidRDefault="4F607C3F" w:rsidP="003D3D6A">
      <w:pPr>
        <w:pStyle w:val="ListParagraph"/>
        <w:numPr>
          <w:ilvl w:val="0"/>
          <w:numId w:val="25"/>
        </w:numPr>
        <w:spacing w:before="60" w:after="60" w:line="240" w:lineRule="auto"/>
        <w:contextualSpacing w:val="0"/>
        <w:rPr>
          <w:rFonts w:ascii="Aptos" w:hAnsi="Aptos"/>
        </w:rPr>
      </w:pPr>
      <w:r w:rsidRPr="00444C30">
        <w:rPr>
          <w:rFonts w:ascii="Aptos" w:hAnsi="Aptos"/>
        </w:rPr>
        <w:t xml:space="preserve">Land </w:t>
      </w:r>
      <w:r w:rsidR="0CE886D0" w:rsidRPr="00444C30">
        <w:rPr>
          <w:rFonts w:ascii="Aptos" w:hAnsi="Aptos"/>
        </w:rPr>
        <w:t>u</w:t>
      </w:r>
      <w:r w:rsidRPr="00444C30">
        <w:rPr>
          <w:rFonts w:ascii="Aptos" w:hAnsi="Aptos"/>
        </w:rPr>
        <w:t xml:space="preserve">se </w:t>
      </w:r>
      <w:r w:rsidR="02EE297B" w:rsidRPr="00444C30">
        <w:rPr>
          <w:rFonts w:ascii="Aptos" w:hAnsi="Aptos"/>
        </w:rPr>
        <w:t>p</w:t>
      </w:r>
      <w:r w:rsidRPr="00444C30">
        <w:rPr>
          <w:rFonts w:ascii="Aptos" w:hAnsi="Aptos"/>
        </w:rPr>
        <w:t xml:space="preserve">lanning </w:t>
      </w:r>
      <w:r w:rsidR="18AE0B54" w:rsidRPr="00444C30">
        <w:rPr>
          <w:rFonts w:ascii="Aptos" w:hAnsi="Aptos"/>
        </w:rPr>
        <w:t>a</w:t>
      </w:r>
      <w:r w:rsidRPr="00444C30">
        <w:rPr>
          <w:rFonts w:ascii="Aptos" w:hAnsi="Aptos"/>
        </w:rPr>
        <w:t>dvice</w:t>
      </w:r>
      <w:r w:rsidR="00D401CA">
        <w:rPr>
          <w:rFonts w:ascii="Aptos" w:hAnsi="Aptos"/>
        </w:rPr>
        <w:t xml:space="preserve">: </w:t>
      </w:r>
      <w:r w:rsidR="00AF2D0A" w:rsidRPr="00402A50">
        <w:rPr>
          <w:rFonts w:ascii="Aptos" w:hAnsi="Aptos"/>
        </w:rPr>
        <w:t>738</w:t>
      </w:r>
      <w:r w:rsidRPr="00402A50">
        <w:rPr>
          <w:rFonts w:ascii="Aptos" w:hAnsi="Aptos"/>
        </w:rPr>
        <w:t xml:space="preserve"> </w:t>
      </w:r>
      <w:r w:rsidR="08EDCCEE" w:rsidRPr="00402A50">
        <w:rPr>
          <w:rFonts w:ascii="Aptos" w:hAnsi="Aptos"/>
        </w:rPr>
        <w:t>b</w:t>
      </w:r>
      <w:r w:rsidRPr="00402A50">
        <w:rPr>
          <w:rFonts w:ascii="Aptos" w:hAnsi="Aptos"/>
        </w:rPr>
        <w:t xml:space="preserve">uilding and </w:t>
      </w:r>
      <w:r w:rsidR="604E5B4B" w:rsidRPr="00402A50">
        <w:rPr>
          <w:rFonts w:ascii="Aptos" w:hAnsi="Aptos"/>
        </w:rPr>
        <w:t>p</w:t>
      </w:r>
      <w:r w:rsidRPr="00402A50">
        <w:rPr>
          <w:rFonts w:ascii="Aptos" w:hAnsi="Aptos"/>
        </w:rPr>
        <w:t xml:space="preserve">lanning permits for </w:t>
      </w:r>
      <w:r w:rsidR="0030C380" w:rsidRPr="00402A50">
        <w:rPr>
          <w:rFonts w:ascii="Aptos" w:hAnsi="Aptos"/>
        </w:rPr>
        <w:t>d</w:t>
      </w:r>
      <w:r w:rsidRPr="00402A50">
        <w:rPr>
          <w:rFonts w:ascii="Aptos" w:hAnsi="Aptos"/>
        </w:rPr>
        <w:t>evelopment cases responded</w:t>
      </w:r>
      <w:r w:rsidR="52B4335D" w:rsidRPr="00402A50">
        <w:rPr>
          <w:rFonts w:ascii="Aptos" w:hAnsi="Aptos"/>
        </w:rPr>
        <w:t xml:space="preserve"> to</w:t>
      </w:r>
      <w:r w:rsidR="28750C8A" w:rsidRPr="00402A50">
        <w:rPr>
          <w:rFonts w:ascii="Aptos" w:hAnsi="Aptos"/>
        </w:rPr>
        <w:t>, exceeding the annual target of 150</w:t>
      </w:r>
      <w:r w:rsidR="67890AED" w:rsidRPr="00402A50">
        <w:rPr>
          <w:rFonts w:ascii="Aptos" w:hAnsi="Aptos"/>
        </w:rPr>
        <w:t xml:space="preserve"> </w:t>
      </w:r>
      <w:r w:rsidR="28750C8A" w:rsidRPr="00402A50">
        <w:rPr>
          <w:rFonts w:ascii="Aptos" w:hAnsi="Aptos"/>
        </w:rPr>
        <w:t>permits</w:t>
      </w:r>
    </w:p>
    <w:p w14:paraId="30A64DBA" w14:textId="186CF250" w:rsidR="00F572F7" w:rsidRPr="00444C30" w:rsidRDefault="00F572F7" w:rsidP="003D3D6A">
      <w:pPr>
        <w:pStyle w:val="ListParagraph"/>
        <w:numPr>
          <w:ilvl w:val="0"/>
          <w:numId w:val="25"/>
        </w:numPr>
        <w:spacing w:before="60" w:after="60" w:line="240" w:lineRule="auto"/>
        <w:contextualSpacing w:val="0"/>
        <w:rPr>
          <w:rFonts w:ascii="Aptos" w:hAnsi="Aptos"/>
        </w:rPr>
      </w:pPr>
      <w:r w:rsidRPr="00444C30">
        <w:rPr>
          <w:rFonts w:ascii="Aptos" w:hAnsi="Aptos"/>
        </w:rPr>
        <w:t>Flood Mitigation Works</w:t>
      </w:r>
      <w:r w:rsidR="00D401CA">
        <w:rPr>
          <w:rFonts w:ascii="Aptos" w:hAnsi="Aptos"/>
        </w:rPr>
        <w:t xml:space="preserve">: </w:t>
      </w:r>
      <w:r w:rsidRPr="00444C30">
        <w:rPr>
          <w:rFonts w:ascii="Aptos" w:hAnsi="Aptos"/>
        </w:rPr>
        <w:t>This part of the KPI does not contribute until FY24/25</w:t>
      </w:r>
    </w:p>
    <w:p w14:paraId="28951F43" w14:textId="46E37803" w:rsidR="00F572F7" w:rsidRPr="00756298" w:rsidRDefault="45013D55" w:rsidP="333D7A40">
      <w:pPr>
        <w:pStyle w:val="ListParagraph"/>
        <w:spacing w:before="60" w:after="60" w:line="240" w:lineRule="auto"/>
        <w:contextualSpacing w:val="0"/>
        <w:rPr>
          <w:rFonts w:ascii="Aptos" w:hAnsi="Aptos"/>
        </w:rPr>
      </w:pPr>
      <w:r w:rsidRPr="333D7A40">
        <w:rPr>
          <w:rFonts w:ascii="Aptos" w:hAnsi="Aptos"/>
        </w:rPr>
        <w:t>Education and awareness program</w:t>
      </w:r>
      <w:r w:rsidR="7017710F" w:rsidRPr="333D7A40">
        <w:rPr>
          <w:rFonts w:ascii="Aptos" w:hAnsi="Aptos"/>
        </w:rPr>
        <w:t xml:space="preserve">: </w:t>
      </w:r>
      <w:r w:rsidR="283A89A5" w:rsidRPr="333D7A40">
        <w:rPr>
          <w:rFonts w:ascii="Aptos" w:hAnsi="Aptos"/>
        </w:rPr>
        <w:t>The number of households that have received the flood education program are counted as "effective engagements" from the annual report produced by Melbourne University. This has changed compared to FY22/23 w</w:t>
      </w:r>
      <w:r w:rsidR="00FC4BBB">
        <w:rPr>
          <w:rFonts w:ascii="Aptos" w:hAnsi="Aptos"/>
        </w:rPr>
        <w:t>h</w:t>
      </w:r>
      <w:r w:rsidR="283A89A5" w:rsidRPr="333D7A40">
        <w:rPr>
          <w:rFonts w:ascii="Aptos" w:hAnsi="Aptos"/>
        </w:rPr>
        <w:t xml:space="preserve">ere "total reach engagements" were reported instead. We believe that the number of effective engagements is what really provides benefits and therefore, this figure has been updated accordingly </w:t>
      </w:r>
      <w:r w:rsidR="00FC4BBB">
        <w:rPr>
          <w:rFonts w:ascii="Aptos" w:hAnsi="Aptos"/>
        </w:rPr>
        <w:t>for</w:t>
      </w:r>
      <w:r w:rsidR="00FC4BBB" w:rsidRPr="333D7A40">
        <w:rPr>
          <w:rFonts w:ascii="Aptos" w:hAnsi="Aptos"/>
        </w:rPr>
        <w:t xml:space="preserve"> </w:t>
      </w:r>
      <w:r w:rsidR="283A89A5" w:rsidRPr="333D7A40">
        <w:rPr>
          <w:rFonts w:ascii="Aptos" w:hAnsi="Aptos"/>
        </w:rPr>
        <w:t xml:space="preserve">FY23/24. The number of effective engagements for this </w:t>
      </w:r>
      <w:r w:rsidR="00FC4BBB" w:rsidRPr="333D7A40">
        <w:rPr>
          <w:rFonts w:ascii="Aptos" w:hAnsi="Aptos"/>
        </w:rPr>
        <w:t>FY23/24</w:t>
      </w:r>
      <w:r w:rsidR="283A89A5" w:rsidRPr="333D7A40">
        <w:rPr>
          <w:rFonts w:ascii="Aptos" w:hAnsi="Aptos"/>
        </w:rPr>
        <w:t xml:space="preserve"> is 1,898.</w:t>
      </w:r>
    </w:p>
    <w:p w14:paraId="6297E2EA" w14:textId="5C40E997" w:rsidR="326F89EB" w:rsidRDefault="006115D6" w:rsidP="333D7A40">
      <w:pPr>
        <w:spacing w:before="60" w:after="60" w:line="240" w:lineRule="auto"/>
        <w:ind w:left="720"/>
        <w:rPr>
          <w:rFonts w:ascii="Aptos" w:hAnsi="Aptos"/>
        </w:rPr>
      </w:pPr>
      <w:r w:rsidRPr="006115D6">
        <w:rPr>
          <w:rFonts w:ascii="Aptos" w:hAnsi="Aptos"/>
          <w:vertAlign w:val="superscript"/>
        </w:rPr>
        <w:lastRenderedPageBreak/>
        <w:t>1</w:t>
      </w:r>
      <w:r w:rsidR="326F89EB" w:rsidRPr="333D7A40">
        <w:rPr>
          <w:rFonts w:ascii="Aptos" w:hAnsi="Aptos"/>
        </w:rPr>
        <w:t xml:space="preserve"> </w:t>
      </w:r>
      <w:r w:rsidR="326F89EB" w:rsidRPr="333D7A40">
        <w:rPr>
          <w:rFonts w:ascii="Aptos" w:hAnsi="Aptos"/>
          <w:i/>
          <w:iCs/>
        </w:rPr>
        <w:t xml:space="preserve">Result for 2022-23 has been restated from $125.2M (single year) as reported last year to $148.9M (cumulative) as per the cumulative targets. </w:t>
      </w:r>
    </w:p>
    <w:p w14:paraId="12A46C00" w14:textId="12B5559D" w:rsidR="005B6806" w:rsidRDefault="00710972" w:rsidP="00710972">
      <w:pPr>
        <w:pStyle w:val="ListParagraph"/>
        <w:numPr>
          <w:ilvl w:val="0"/>
          <w:numId w:val="12"/>
        </w:numPr>
        <w:spacing w:line="240" w:lineRule="auto"/>
        <w:contextualSpacing w:val="0"/>
        <w:rPr>
          <w:rFonts w:ascii="Aptos" w:hAnsi="Aptos"/>
        </w:rPr>
      </w:pPr>
      <w:r>
        <w:rPr>
          <w:rFonts w:ascii="Aptos" w:hAnsi="Aptos"/>
        </w:rPr>
        <w:t xml:space="preserve">Notwithstanding our desire to survey customers post-project, we consider this </w:t>
      </w:r>
      <w:r w:rsidRPr="00D80322">
        <w:rPr>
          <w:rFonts w:ascii="Aptos" w:hAnsi="Aptos"/>
        </w:rPr>
        <w:t>KPI is not reportable in 2023-24</w:t>
      </w:r>
      <w:r>
        <w:rPr>
          <w:rFonts w:ascii="Aptos" w:hAnsi="Aptos"/>
        </w:rPr>
        <w:t xml:space="preserve">. </w:t>
      </w:r>
      <w:r w:rsidRPr="00D80322">
        <w:rPr>
          <w:rFonts w:ascii="Aptos" w:hAnsi="Aptos"/>
        </w:rPr>
        <w:t>Th</w:t>
      </w:r>
      <w:r>
        <w:rPr>
          <w:rFonts w:ascii="Aptos" w:hAnsi="Aptos"/>
        </w:rPr>
        <w:t>e</w:t>
      </w:r>
      <w:r w:rsidRPr="00D80322">
        <w:rPr>
          <w:rFonts w:ascii="Aptos" w:hAnsi="Aptos"/>
        </w:rPr>
        <w:t xml:space="preserve"> KPI relies on the results of post project surveys. </w:t>
      </w:r>
      <w:r w:rsidR="00FC4BBB">
        <w:rPr>
          <w:rFonts w:ascii="Aptos" w:hAnsi="Aptos"/>
        </w:rPr>
        <w:t>A p</w:t>
      </w:r>
      <w:r w:rsidRPr="00D80322">
        <w:rPr>
          <w:rFonts w:ascii="Aptos" w:hAnsi="Aptos"/>
        </w:rPr>
        <w:t xml:space="preserve">ost project survey </w:t>
      </w:r>
      <w:r>
        <w:rPr>
          <w:rFonts w:ascii="Aptos" w:hAnsi="Aptos"/>
        </w:rPr>
        <w:t>w</w:t>
      </w:r>
      <w:r w:rsidR="00FC4BBB">
        <w:rPr>
          <w:rFonts w:ascii="Aptos" w:hAnsi="Aptos"/>
        </w:rPr>
        <w:t xml:space="preserve">as </w:t>
      </w:r>
      <w:r w:rsidRPr="00D80322">
        <w:rPr>
          <w:rFonts w:ascii="Aptos" w:hAnsi="Aptos"/>
        </w:rPr>
        <w:t xml:space="preserve"> not  conducted for the </w:t>
      </w:r>
      <w:r w:rsidR="00FC4BBB">
        <w:rPr>
          <w:rFonts w:ascii="Aptos" w:hAnsi="Aptos"/>
        </w:rPr>
        <w:t xml:space="preserve">single </w:t>
      </w:r>
      <w:r w:rsidRPr="00D80322">
        <w:rPr>
          <w:rFonts w:ascii="Aptos" w:hAnsi="Aptos"/>
        </w:rPr>
        <w:t xml:space="preserve"> project completed in 2022-23</w:t>
      </w:r>
      <w:r>
        <w:rPr>
          <w:rFonts w:ascii="Aptos" w:hAnsi="Aptos"/>
        </w:rPr>
        <w:t xml:space="preserve"> (Werribee multi-use Platform)</w:t>
      </w:r>
      <w:r w:rsidRPr="00D80322">
        <w:rPr>
          <w:rFonts w:ascii="Aptos" w:hAnsi="Aptos"/>
        </w:rPr>
        <w:t xml:space="preserve"> due to the bridge access route to the platform being closed by Vic</w:t>
      </w:r>
      <w:r w:rsidR="00910575">
        <w:rPr>
          <w:rFonts w:ascii="Aptos" w:hAnsi="Aptos"/>
        </w:rPr>
        <w:t xml:space="preserve"> </w:t>
      </w:r>
      <w:r w:rsidRPr="00D80322">
        <w:rPr>
          <w:rFonts w:ascii="Aptos" w:hAnsi="Aptos"/>
        </w:rPr>
        <w:t xml:space="preserve">Parks </w:t>
      </w:r>
      <w:r>
        <w:rPr>
          <w:rFonts w:ascii="Aptos" w:hAnsi="Aptos"/>
        </w:rPr>
        <w:t>due to</w:t>
      </w:r>
      <w:r w:rsidRPr="00D80322">
        <w:rPr>
          <w:rFonts w:ascii="Aptos" w:hAnsi="Aptos"/>
        </w:rPr>
        <w:t xml:space="preserve"> flood </w:t>
      </w:r>
      <w:r>
        <w:rPr>
          <w:rFonts w:ascii="Aptos" w:hAnsi="Aptos"/>
        </w:rPr>
        <w:t>damage</w:t>
      </w:r>
      <w:r w:rsidRPr="00D80322">
        <w:rPr>
          <w:rFonts w:ascii="Aptos" w:hAnsi="Aptos"/>
        </w:rPr>
        <w:t>. Rectification Works are now expected to take place in mid-2025</w:t>
      </w:r>
      <w:r>
        <w:rPr>
          <w:rFonts w:ascii="Aptos" w:hAnsi="Aptos"/>
        </w:rPr>
        <w:t xml:space="preserve">. </w:t>
      </w:r>
    </w:p>
    <w:p w14:paraId="64956681" w14:textId="7AD359DC" w:rsidR="00923613" w:rsidRDefault="00F85D54" w:rsidP="32382938">
      <w:pPr>
        <w:spacing w:line="240" w:lineRule="auto"/>
        <w:ind w:left="720"/>
        <w:rPr>
          <w:rFonts w:ascii="Aptos" w:hAnsi="Aptos"/>
        </w:rPr>
      </w:pPr>
      <w:r w:rsidRPr="24BB5A8E">
        <w:rPr>
          <w:rFonts w:ascii="Aptos" w:hAnsi="Aptos"/>
        </w:rPr>
        <w:t>There were 4</w:t>
      </w:r>
      <w:r w:rsidR="00923613" w:rsidRPr="24BB5A8E">
        <w:rPr>
          <w:rFonts w:ascii="Aptos" w:hAnsi="Aptos"/>
        </w:rPr>
        <w:t xml:space="preserve"> projects due to </w:t>
      </w:r>
      <w:r w:rsidR="264A28E4" w:rsidRPr="24BB5A8E">
        <w:rPr>
          <w:rFonts w:ascii="Aptos" w:hAnsi="Aptos"/>
        </w:rPr>
        <w:t>be</w:t>
      </w:r>
      <w:r w:rsidR="00923613" w:rsidRPr="24BB5A8E">
        <w:rPr>
          <w:rFonts w:ascii="Aptos" w:hAnsi="Aptos"/>
        </w:rPr>
        <w:t xml:space="preserve"> completed in 2023-24</w:t>
      </w:r>
      <w:r w:rsidR="11AC8523" w:rsidRPr="24BB5A8E">
        <w:rPr>
          <w:rFonts w:ascii="Aptos" w:hAnsi="Aptos"/>
        </w:rPr>
        <w:t xml:space="preserve">, however, due to the reasons </w:t>
      </w:r>
      <w:r w:rsidR="1C425312" w:rsidRPr="54400F41">
        <w:rPr>
          <w:rFonts w:ascii="Aptos" w:hAnsi="Aptos"/>
        </w:rPr>
        <w:t>listed</w:t>
      </w:r>
      <w:r w:rsidR="11AC8523" w:rsidRPr="24BB5A8E">
        <w:rPr>
          <w:rFonts w:ascii="Aptos" w:hAnsi="Aptos"/>
        </w:rPr>
        <w:t xml:space="preserve"> below, these were delayed</w:t>
      </w:r>
      <w:r w:rsidR="00923613" w:rsidRPr="24BB5A8E">
        <w:rPr>
          <w:rFonts w:ascii="Aptos" w:hAnsi="Aptos"/>
        </w:rPr>
        <w:t xml:space="preserve">. </w:t>
      </w:r>
    </w:p>
    <w:p w14:paraId="2AEAEF3D" w14:textId="2A06BD13" w:rsidR="00923613" w:rsidRDefault="00483BF4" w:rsidP="00BB3E08">
      <w:pPr>
        <w:pStyle w:val="ListParagraph"/>
        <w:numPr>
          <w:ilvl w:val="0"/>
          <w:numId w:val="18"/>
        </w:numPr>
        <w:spacing w:line="240" w:lineRule="auto"/>
        <w:contextualSpacing w:val="0"/>
        <w:rPr>
          <w:rFonts w:ascii="Aptos" w:hAnsi="Aptos"/>
        </w:rPr>
      </w:pPr>
      <w:r w:rsidRPr="00483BF4">
        <w:rPr>
          <w:rFonts w:ascii="Aptos" w:hAnsi="Aptos"/>
        </w:rPr>
        <w:t>Moonee Ponds Creek (Strathmore) 400m (4Ha)</w:t>
      </w:r>
      <w:r>
        <w:rPr>
          <w:rFonts w:ascii="Aptos" w:hAnsi="Aptos"/>
        </w:rPr>
        <w:t xml:space="preserve"> - </w:t>
      </w:r>
      <w:r w:rsidR="00AE2C2D">
        <w:rPr>
          <w:rFonts w:ascii="Aptos" w:hAnsi="Aptos"/>
        </w:rPr>
        <w:t>N</w:t>
      </w:r>
      <w:r w:rsidR="00AE2C2D" w:rsidRPr="00AE2C2D">
        <w:rPr>
          <w:rFonts w:ascii="Aptos" w:hAnsi="Aptos"/>
        </w:rPr>
        <w:t>umber of delays due to wet weather and re-designs to accommodate the preferred approach of not removing trees. The project</w:t>
      </w:r>
      <w:r w:rsidR="00AE2C2D">
        <w:rPr>
          <w:rFonts w:ascii="Aptos" w:hAnsi="Aptos"/>
        </w:rPr>
        <w:t xml:space="preserve"> has been slightly delayed and</w:t>
      </w:r>
      <w:r w:rsidR="00AE2C2D" w:rsidRPr="00AE2C2D">
        <w:rPr>
          <w:rFonts w:ascii="Aptos" w:hAnsi="Aptos"/>
        </w:rPr>
        <w:t xml:space="preserve"> is</w:t>
      </w:r>
      <w:r w:rsidR="00AE2C2D">
        <w:rPr>
          <w:rFonts w:ascii="Aptos" w:hAnsi="Aptos"/>
        </w:rPr>
        <w:t xml:space="preserve"> now</w:t>
      </w:r>
      <w:r w:rsidR="00AE2C2D" w:rsidRPr="00AE2C2D">
        <w:rPr>
          <w:rFonts w:ascii="Aptos" w:hAnsi="Aptos"/>
        </w:rPr>
        <w:t xml:space="preserve"> scheduled to be completed Nov 2024. Once complete</w:t>
      </w:r>
      <w:r w:rsidR="00AE2C2D">
        <w:rPr>
          <w:rFonts w:ascii="Aptos" w:hAnsi="Aptos"/>
        </w:rPr>
        <w:t>d,</w:t>
      </w:r>
      <w:r w:rsidR="00AE2C2D" w:rsidRPr="00AE2C2D">
        <w:rPr>
          <w:rFonts w:ascii="Aptos" w:hAnsi="Aptos"/>
        </w:rPr>
        <w:t xml:space="preserve"> we will undertake post construction social and ecological surveys</w:t>
      </w:r>
    </w:p>
    <w:p w14:paraId="630BE5CC" w14:textId="77777777" w:rsidR="00871065" w:rsidRDefault="00070500" w:rsidP="00871065">
      <w:pPr>
        <w:pStyle w:val="ListParagraph"/>
        <w:numPr>
          <w:ilvl w:val="0"/>
          <w:numId w:val="18"/>
        </w:numPr>
        <w:spacing w:line="240" w:lineRule="auto"/>
        <w:contextualSpacing w:val="0"/>
        <w:rPr>
          <w:rFonts w:ascii="Aptos" w:hAnsi="Aptos"/>
        </w:rPr>
      </w:pPr>
      <w:r w:rsidRPr="00871065">
        <w:rPr>
          <w:rFonts w:ascii="Aptos" w:hAnsi="Aptos"/>
        </w:rPr>
        <w:t>Candlebark park on-water access canoe stairs</w:t>
      </w:r>
      <w:r w:rsidR="00F87F40" w:rsidRPr="00871065">
        <w:rPr>
          <w:rFonts w:ascii="Aptos" w:hAnsi="Aptos"/>
        </w:rPr>
        <w:t xml:space="preserve"> - </w:t>
      </w:r>
      <w:r w:rsidR="00871065" w:rsidRPr="000D28A2">
        <w:rPr>
          <w:rFonts w:ascii="Aptos" w:hAnsi="Aptos"/>
        </w:rPr>
        <w:t>A revised concept plan has been developed after advice and approval from CHMP process. Concept design completed in July 2024, detailed design completion aimed by end of 2024 (~December). Target completion date is May 2025 (pending council approvals). Once completed</w:t>
      </w:r>
      <w:r w:rsidR="00871065">
        <w:rPr>
          <w:rFonts w:ascii="Aptos" w:hAnsi="Aptos"/>
        </w:rPr>
        <w:t>,</w:t>
      </w:r>
      <w:r w:rsidR="00871065" w:rsidRPr="000D28A2">
        <w:rPr>
          <w:rFonts w:ascii="Aptos" w:hAnsi="Aptos"/>
        </w:rPr>
        <w:t xml:space="preserve"> we will undertake visitation surveys.</w:t>
      </w:r>
    </w:p>
    <w:p w14:paraId="5E7D1E1F" w14:textId="5A7BBF6A" w:rsidR="00252E05" w:rsidRPr="00871065" w:rsidRDefault="00AD67F6">
      <w:pPr>
        <w:pStyle w:val="ListParagraph"/>
        <w:numPr>
          <w:ilvl w:val="0"/>
          <w:numId w:val="18"/>
        </w:numPr>
        <w:spacing w:line="240" w:lineRule="auto"/>
        <w:contextualSpacing w:val="0"/>
        <w:rPr>
          <w:rFonts w:ascii="Aptos" w:hAnsi="Aptos"/>
        </w:rPr>
      </w:pPr>
      <w:r w:rsidRPr="00871065">
        <w:rPr>
          <w:rFonts w:ascii="Aptos" w:hAnsi="Aptos"/>
        </w:rPr>
        <w:t>Werribee River Riverbend historic Park Paddling Pontoon</w:t>
      </w:r>
      <w:r w:rsidR="00F04098" w:rsidRPr="00871065">
        <w:rPr>
          <w:rFonts w:ascii="Aptos" w:hAnsi="Aptos"/>
        </w:rPr>
        <w:t xml:space="preserve"> - </w:t>
      </w:r>
      <w:r w:rsidR="00CA3547" w:rsidRPr="00871065">
        <w:rPr>
          <w:rFonts w:ascii="Aptos" w:hAnsi="Aptos"/>
        </w:rPr>
        <w:t>Floating pontoon design completed however flood impacts assessment deemed that structure is only built to a 1:75 year standard and not 1:100 year. Melbourne Water is working with council to determine structural risk associated with current design. Target completion date is June 2025. Once completed, we will undertake visitation surveys.</w:t>
      </w:r>
    </w:p>
    <w:p w14:paraId="2EE9CCC9" w14:textId="48C094F5" w:rsidR="00862A77" w:rsidRPr="00D93999" w:rsidRDefault="00ED6643" w:rsidP="00D93999">
      <w:pPr>
        <w:pStyle w:val="ListParagraph"/>
        <w:numPr>
          <w:ilvl w:val="0"/>
          <w:numId w:val="18"/>
        </w:numPr>
        <w:spacing w:line="240" w:lineRule="auto"/>
        <w:contextualSpacing w:val="0"/>
        <w:rPr>
          <w:rFonts w:ascii="Aptos" w:hAnsi="Aptos"/>
        </w:rPr>
      </w:pPr>
      <w:r w:rsidRPr="00862A77">
        <w:rPr>
          <w:rFonts w:ascii="Aptos" w:hAnsi="Aptos"/>
        </w:rPr>
        <w:t xml:space="preserve">Greening the Pipeline: Activation of MOS Reserve between Skelton Creek and Lawrie Emmins Reserve (approx 3.7km) - </w:t>
      </w:r>
      <w:r w:rsidR="00862A77" w:rsidRPr="006B2A22">
        <w:rPr>
          <w:rFonts w:ascii="Aptos" w:hAnsi="Aptos"/>
        </w:rPr>
        <w:t xml:space="preserve">The Zone 5 West Project has had a number of delays due to further structural assessments of the Main Outfall Sewer and re-scoping of the masterplan due to cost over-runs. The project is scheduled to be complete September 2024. </w:t>
      </w:r>
      <w:r w:rsidR="00862A77" w:rsidRPr="00862A77">
        <w:rPr>
          <w:rFonts w:ascii="Aptos" w:hAnsi="Aptos"/>
        </w:rPr>
        <w:t>Once complete</w:t>
      </w:r>
      <w:r w:rsidR="00BD01F9">
        <w:rPr>
          <w:rFonts w:ascii="Aptos" w:hAnsi="Aptos"/>
        </w:rPr>
        <w:t>,</w:t>
      </w:r>
      <w:r w:rsidR="00862A77" w:rsidRPr="00862A77">
        <w:rPr>
          <w:rFonts w:ascii="Aptos" w:hAnsi="Aptos"/>
        </w:rPr>
        <w:t xml:space="preserve"> we will undertake post construction social and ecological surveys.</w:t>
      </w:r>
      <w:r w:rsidR="00862A77" w:rsidRPr="006B2A22">
        <w:rPr>
          <w:rFonts w:ascii="Aptos" w:hAnsi="Aptos"/>
        </w:rPr>
        <w:t xml:space="preserve"> The timeframe for Zone 5 East is uncertain due to Council cost over runs on Zone 5 West. Best estimate is for tendering to be initiated May 2025</w:t>
      </w:r>
      <w:r w:rsidR="0098267B">
        <w:rPr>
          <w:rFonts w:ascii="Aptos" w:hAnsi="Aptos"/>
        </w:rPr>
        <w:t xml:space="preserve"> and completed by end of 2026</w:t>
      </w:r>
      <w:r w:rsidR="00862A77" w:rsidRPr="006B2A22">
        <w:rPr>
          <w:rFonts w:ascii="Aptos" w:hAnsi="Aptos"/>
        </w:rPr>
        <w:t xml:space="preserve">. </w:t>
      </w:r>
    </w:p>
    <w:p w14:paraId="58A818FE" w14:textId="0A7112C5" w:rsidR="005D2CEF" w:rsidRDefault="0092758B" w:rsidP="00862A77">
      <w:pPr>
        <w:pStyle w:val="ListParagraph"/>
        <w:numPr>
          <w:ilvl w:val="2"/>
          <w:numId w:val="0"/>
        </w:numPr>
        <w:spacing w:line="240" w:lineRule="auto"/>
        <w:ind w:left="720"/>
        <w:rPr>
          <w:rFonts w:ascii="Aptos" w:hAnsi="Aptos"/>
        </w:rPr>
      </w:pPr>
      <w:r w:rsidRPr="00862A77">
        <w:rPr>
          <w:rFonts w:ascii="Aptos" w:hAnsi="Aptos"/>
        </w:rPr>
        <w:t>The 202</w:t>
      </w:r>
      <w:r w:rsidR="00FE45BF" w:rsidRPr="00862A77">
        <w:rPr>
          <w:rFonts w:ascii="Aptos" w:hAnsi="Aptos"/>
        </w:rPr>
        <w:t>4</w:t>
      </w:r>
      <w:r w:rsidRPr="00862A77">
        <w:rPr>
          <w:rFonts w:ascii="Aptos" w:hAnsi="Aptos"/>
        </w:rPr>
        <w:t>-2</w:t>
      </w:r>
      <w:r w:rsidR="00FE45BF" w:rsidRPr="00862A77">
        <w:rPr>
          <w:rFonts w:ascii="Aptos" w:hAnsi="Aptos"/>
        </w:rPr>
        <w:t>5</w:t>
      </w:r>
      <w:r w:rsidRPr="00862A77">
        <w:rPr>
          <w:rFonts w:ascii="Aptos" w:hAnsi="Aptos"/>
        </w:rPr>
        <w:t xml:space="preserve"> land activation program currently outlines </w:t>
      </w:r>
      <w:r w:rsidR="00F85D54" w:rsidRPr="00862A77">
        <w:rPr>
          <w:rFonts w:ascii="Aptos" w:hAnsi="Aptos"/>
        </w:rPr>
        <w:t>13</w:t>
      </w:r>
      <w:r w:rsidRPr="00862A77">
        <w:rPr>
          <w:rFonts w:ascii="Aptos" w:hAnsi="Aptos"/>
        </w:rPr>
        <w:t xml:space="preserve"> projects focusing on access for water recreation and open green spaces. Community benefit will be measured as these projects are completed and are</w:t>
      </w:r>
      <w:r w:rsidR="49B5AF83" w:rsidRPr="00862A77">
        <w:rPr>
          <w:rFonts w:ascii="Aptos" w:hAnsi="Aptos"/>
        </w:rPr>
        <w:t xml:space="preserve"> made</w:t>
      </w:r>
      <w:r w:rsidRPr="00862A77">
        <w:rPr>
          <w:rFonts w:ascii="Aptos" w:hAnsi="Aptos"/>
        </w:rPr>
        <w:t xml:space="preserve"> available for public access. </w:t>
      </w:r>
    </w:p>
    <w:p w14:paraId="6FC5E6EE" w14:textId="2A7697FE" w:rsidR="006115D6" w:rsidRDefault="006115D6" w:rsidP="00862A77">
      <w:pPr>
        <w:pStyle w:val="ListParagraph"/>
        <w:numPr>
          <w:ilvl w:val="2"/>
          <w:numId w:val="0"/>
        </w:numPr>
        <w:spacing w:line="240" w:lineRule="auto"/>
        <w:ind w:left="720"/>
        <w:rPr>
          <w:rFonts w:ascii="Aptos" w:hAnsi="Aptos"/>
        </w:rPr>
      </w:pPr>
    </w:p>
    <w:p w14:paraId="194856AF" w14:textId="0A474A49" w:rsidR="006115D6" w:rsidRPr="00862A77" w:rsidRDefault="006115D6" w:rsidP="00862A77">
      <w:pPr>
        <w:pStyle w:val="ListParagraph"/>
        <w:numPr>
          <w:ilvl w:val="2"/>
          <w:numId w:val="0"/>
        </w:numPr>
        <w:spacing w:line="240" w:lineRule="auto"/>
        <w:ind w:left="720"/>
        <w:rPr>
          <w:rFonts w:ascii="Aptos" w:hAnsi="Aptos"/>
        </w:rPr>
      </w:pPr>
      <w:r w:rsidRPr="00554B9F">
        <w:rPr>
          <w:rFonts w:ascii="Aptos" w:hAnsi="Aptos"/>
          <w:vertAlign w:val="superscript"/>
        </w:rPr>
        <w:t>2</w:t>
      </w:r>
      <w:r>
        <w:rPr>
          <w:rFonts w:ascii="Aptos" w:hAnsi="Aptos"/>
        </w:rPr>
        <w:t xml:space="preserve"> </w:t>
      </w:r>
      <w:r w:rsidRPr="333D7A40">
        <w:rPr>
          <w:rFonts w:ascii="Aptos" w:hAnsi="Aptos"/>
          <w:i/>
          <w:iCs/>
        </w:rPr>
        <w:t>Result for 202</w:t>
      </w:r>
      <w:r w:rsidR="00A317B3">
        <w:rPr>
          <w:rFonts w:ascii="Aptos" w:hAnsi="Aptos"/>
          <w:i/>
          <w:iCs/>
        </w:rPr>
        <w:t>1</w:t>
      </w:r>
      <w:r w:rsidRPr="333D7A40">
        <w:rPr>
          <w:rFonts w:ascii="Aptos" w:hAnsi="Aptos"/>
          <w:i/>
          <w:iCs/>
        </w:rPr>
        <w:t>-2</w:t>
      </w:r>
      <w:r w:rsidR="00A317B3">
        <w:rPr>
          <w:rFonts w:ascii="Aptos" w:hAnsi="Aptos"/>
          <w:i/>
          <w:iCs/>
        </w:rPr>
        <w:t>2</w:t>
      </w:r>
      <w:r>
        <w:rPr>
          <w:rFonts w:ascii="Aptos" w:hAnsi="Aptos"/>
          <w:i/>
          <w:iCs/>
        </w:rPr>
        <w:t xml:space="preserve"> has been restated </w:t>
      </w:r>
      <w:r w:rsidR="00554B9F">
        <w:rPr>
          <w:rFonts w:ascii="Aptos" w:hAnsi="Aptos"/>
          <w:i/>
          <w:iCs/>
        </w:rPr>
        <w:t>from 100% to N/A for consistency.</w:t>
      </w:r>
    </w:p>
    <w:p w14:paraId="43577190" w14:textId="5368F908" w:rsidR="00AB0941" w:rsidRPr="00756298" w:rsidRDefault="00AB0941" w:rsidP="00F572F7">
      <w:pPr>
        <w:pStyle w:val="ListParagraph"/>
        <w:spacing w:line="240" w:lineRule="auto"/>
        <w:ind w:left="720"/>
        <w:contextualSpacing w:val="0"/>
        <w:rPr>
          <w:rFonts w:ascii="Aptos" w:hAnsi="Aptos"/>
        </w:rPr>
      </w:pPr>
      <w:r w:rsidRPr="00756298">
        <w:rPr>
          <w:rFonts w:ascii="Aptos" w:hAnsi="Aptos"/>
        </w:rPr>
        <w:br w:type="page"/>
      </w:r>
    </w:p>
    <w:p w14:paraId="0CAC6739" w14:textId="77777777" w:rsidR="00AB0941" w:rsidRPr="00DE63FF" w:rsidRDefault="00AB0941" w:rsidP="004842C7">
      <w:pPr>
        <w:pStyle w:val="Heading2"/>
        <w:rPr>
          <w:rFonts w:ascii="Aptos" w:hAnsi="Aptos"/>
        </w:rPr>
      </w:pPr>
      <w:r w:rsidRPr="00DE63FF">
        <w:rPr>
          <w:rFonts w:ascii="Aptos" w:hAnsi="Aptos"/>
        </w:rPr>
        <w:lastRenderedPageBreak/>
        <w:t>Outcome 4:</w:t>
      </w:r>
      <w:r w:rsidR="000B4872" w:rsidRPr="00DE63FF">
        <w:rPr>
          <w:rFonts w:ascii="Aptos" w:hAnsi="Aptos"/>
        </w:rPr>
        <w:t xml:space="preserve"> </w:t>
      </w:r>
      <w:r w:rsidR="006279D7" w:rsidRPr="00DE63FF">
        <w:rPr>
          <w:rFonts w:ascii="Aptos" w:hAnsi="Aptos"/>
        </w:rPr>
        <w:t>Melburnians are empowered to support the design and delivery of service outcomes</w:t>
      </w:r>
    </w:p>
    <w:tbl>
      <w:tblPr>
        <w:tblStyle w:val="TableGrid"/>
        <w:tblW w:w="14712" w:type="dxa"/>
        <w:tblLayout w:type="fixed"/>
        <w:tblLook w:val="04A0" w:firstRow="1" w:lastRow="0" w:firstColumn="1" w:lastColumn="0" w:noHBand="0" w:noVBand="1"/>
      </w:tblPr>
      <w:tblGrid>
        <w:gridCol w:w="265"/>
        <w:gridCol w:w="5122"/>
        <w:gridCol w:w="1972"/>
        <w:gridCol w:w="844"/>
        <w:gridCol w:w="929"/>
        <w:gridCol w:w="930"/>
        <w:gridCol w:w="930"/>
        <w:gridCol w:w="930"/>
        <w:gridCol w:w="930"/>
        <w:gridCol w:w="930"/>
        <w:gridCol w:w="930"/>
        <w:tblGridChange w:id="12">
          <w:tblGrid>
            <w:gridCol w:w="265"/>
            <w:gridCol w:w="5122"/>
            <w:gridCol w:w="1972"/>
            <w:gridCol w:w="844"/>
            <w:gridCol w:w="929"/>
            <w:gridCol w:w="930"/>
            <w:gridCol w:w="930"/>
            <w:gridCol w:w="930"/>
            <w:gridCol w:w="930"/>
            <w:gridCol w:w="930"/>
            <w:gridCol w:w="930"/>
          </w:tblGrid>
        </w:tblGridChange>
      </w:tblGrid>
      <w:tr w:rsidR="005C3A69" w:rsidRPr="00DE63FF" w14:paraId="6F1EF1CE" w14:textId="77777777" w:rsidTr="00AB2086">
        <w:trPr>
          <w:cnfStyle w:val="100000000000" w:firstRow="1" w:lastRow="0" w:firstColumn="0" w:lastColumn="0" w:oddVBand="0" w:evenVBand="0" w:oddHBand="0" w:evenHBand="0" w:firstRowFirstColumn="0" w:firstRowLastColumn="0" w:lastRowFirstColumn="0" w:lastRowLastColumn="0"/>
          <w:cantSplit/>
          <w:trHeight w:val="171"/>
        </w:trPr>
        <w:tc>
          <w:tcPr>
            <w:tcW w:w="265" w:type="dxa"/>
            <w:tcBorders>
              <w:bottom w:val="single" w:sz="8" w:space="0" w:color="FFFFFF" w:themeColor="background1"/>
            </w:tcBorders>
          </w:tcPr>
          <w:p w14:paraId="4D00BB3D" w14:textId="77777777" w:rsidR="005C3A69" w:rsidRPr="00DE63FF" w:rsidRDefault="00363EF4" w:rsidP="00B23753">
            <w:pPr>
              <w:spacing w:before="0"/>
              <w:rPr>
                <w:rFonts w:ascii="Aptos" w:hAnsi="Aptos"/>
              </w:rPr>
            </w:pPr>
            <w:r w:rsidRPr="00DE63FF">
              <w:rPr>
                <w:rFonts w:ascii="Aptos" w:hAnsi="Aptos"/>
              </w:rPr>
              <w:t xml:space="preserve"> </w:t>
            </w:r>
          </w:p>
        </w:tc>
        <w:tc>
          <w:tcPr>
            <w:tcW w:w="5122" w:type="dxa"/>
            <w:tcBorders>
              <w:bottom w:val="single" w:sz="8" w:space="0" w:color="FFFFFF" w:themeColor="background1"/>
            </w:tcBorders>
          </w:tcPr>
          <w:p w14:paraId="301C0294" w14:textId="77777777" w:rsidR="005C3A69" w:rsidRPr="00DE63FF" w:rsidRDefault="005C3A69" w:rsidP="00B23753">
            <w:pPr>
              <w:spacing w:before="0"/>
              <w:rPr>
                <w:rFonts w:ascii="Aptos" w:hAnsi="Aptos"/>
              </w:rPr>
            </w:pPr>
            <w:r w:rsidRPr="00DE63FF">
              <w:rPr>
                <w:rFonts w:ascii="Aptos" w:hAnsi="Aptos"/>
              </w:rPr>
              <w:t>Output</w:t>
            </w:r>
          </w:p>
        </w:tc>
        <w:tc>
          <w:tcPr>
            <w:tcW w:w="1972" w:type="dxa"/>
            <w:tcBorders>
              <w:bottom w:val="single" w:sz="8" w:space="0" w:color="FFFFFF" w:themeColor="background1"/>
            </w:tcBorders>
          </w:tcPr>
          <w:p w14:paraId="3D9BC56D" w14:textId="77777777" w:rsidR="005C3A69" w:rsidRPr="00DE63FF" w:rsidRDefault="005C3A69" w:rsidP="00B23753">
            <w:pPr>
              <w:spacing w:before="0"/>
              <w:rPr>
                <w:rFonts w:ascii="Aptos" w:hAnsi="Aptos"/>
              </w:rPr>
            </w:pPr>
            <w:r w:rsidRPr="00DE63FF">
              <w:rPr>
                <w:rFonts w:ascii="Aptos" w:hAnsi="Aptos"/>
              </w:rPr>
              <w:t>Unit</w:t>
            </w:r>
          </w:p>
        </w:tc>
        <w:tc>
          <w:tcPr>
            <w:tcW w:w="844" w:type="dxa"/>
            <w:tcBorders>
              <w:bottom w:val="single" w:sz="8" w:space="0" w:color="FFFFFF" w:themeColor="background1"/>
            </w:tcBorders>
          </w:tcPr>
          <w:p w14:paraId="1BF1C263" w14:textId="77777777" w:rsidR="005C3A69" w:rsidRPr="00DE63FF" w:rsidRDefault="005C3A69" w:rsidP="00B23753">
            <w:pPr>
              <w:spacing w:before="0"/>
              <w:rPr>
                <w:rFonts w:ascii="Aptos" w:hAnsi="Aptos"/>
              </w:rPr>
            </w:pPr>
          </w:p>
        </w:tc>
        <w:tc>
          <w:tcPr>
            <w:tcW w:w="929" w:type="dxa"/>
            <w:tcBorders>
              <w:bottom w:val="single" w:sz="8" w:space="0" w:color="FFFFFF" w:themeColor="background1"/>
            </w:tcBorders>
          </w:tcPr>
          <w:p w14:paraId="24BB1700" w14:textId="77777777" w:rsidR="005C3A69" w:rsidRPr="00DE63FF" w:rsidRDefault="001246F7" w:rsidP="00B23753">
            <w:pPr>
              <w:spacing w:before="0"/>
              <w:rPr>
                <w:rFonts w:ascii="Aptos" w:hAnsi="Aptos"/>
              </w:rPr>
            </w:pPr>
            <w:r w:rsidRPr="00DE63FF">
              <w:rPr>
                <w:rFonts w:ascii="Aptos" w:hAnsi="Aptos"/>
              </w:rPr>
              <w:t>19</w:t>
            </w:r>
            <w:r w:rsidR="005C3A69" w:rsidRPr="00DE63FF">
              <w:rPr>
                <w:rFonts w:ascii="Aptos" w:hAnsi="Aptos"/>
              </w:rPr>
              <w:t>-</w:t>
            </w:r>
            <w:r w:rsidRPr="00DE63FF">
              <w:rPr>
                <w:rFonts w:ascii="Aptos" w:hAnsi="Aptos"/>
              </w:rPr>
              <w:t>20</w:t>
            </w:r>
          </w:p>
        </w:tc>
        <w:tc>
          <w:tcPr>
            <w:tcW w:w="930" w:type="dxa"/>
            <w:tcBorders>
              <w:bottom w:val="single" w:sz="8" w:space="0" w:color="FFFFFF" w:themeColor="background1"/>
              <w:right w:val="single" w:sz="8" w:space="0" w:color="FFFFFF" w:themeColor="background1"/>
            </w:tcBorders>
          </w:tcPr>
          <w:p w14:paraId="386E15F8" w14:textId="77777777" w:rsidR="005C3A69" w:rsidRPr="00DE63FF" w:rsidRDefault="001246F7" w:rsidP="00B23753">
            <w:pPr>
              <w:spacing w:before="0"/>
              <w:rPr>
                <w:rFonts w:ascii="Aptos" w:hAnsi="Aptos"/>
              </w:rPr>
            </w:pPr>
            <w:r w:rsidRPr="00DE63FF">
              <w:rPr>
                <w:rFonts w:ascii="Aptos" w:hAnsi="Aptos"/>
              </w:rPr>
              <w:t>20</w:t>
            </w:r>
            <w:r w:rsidR="005C3A69" w:rsidRPr="00DE63FF">
              <w:rPr>
                <w:rFonts w:ascii="Aptos" w:hAnsi="Aptos"/>
              </w:rPr>
              <w:t>-</w:t>
            </w:r>
            <w:r w:rsidRPr="00DE63FF">
              <w:rPr>
                <w:rFonts w:ascii="Aptos" w:hAnsi="Aptos"/>
              </w:rPr>
              <w:t>21</w:t>
            </w:r>
          </w:p>
        </w:tc>
        <w:tc>
          <w:tcPr>
            <w:tcW w:w="930" w:type="dxa"/>
            <w:tcBorders>
              <w:top w:val="nil"/>
              <w:left w:val="single" w:sz="8" w:space="0" w:color="FFFFFF" w:themeColor="background1"/>
              <w:bottom w:val="single" w:sz="8" w:space="0" w:color="FFFFFF" w:themeColor="background1"/>
              <w:right w:val="single" w:sz="8" w:space="0" w:color="FFFFFF" w:themeColor="background1"/>
            </w:tcBorders>
          </w:tcPr>
          <w:p w14:paraId="724DA30F" w14:textId="77777777" w:rsidR="005C3A69" w:rsidRPr="00DE63FF" w:rsidRDefault="001246F7" w:rsidP="00B23753">
            <w:pPr>
              <w:spacing w:before="0"/>
              <w:rPr>
                <w:rFonts w:ascii="Aptos" w:hAnsi="Aptos"/>
                <w:color w:val="auto"/>
              </w:rPr>
            </w:pPr>
            <w:r w:rsidRPr="00DE63FF">
              <w:rPr>
                <w:rFonts w:ascii="Aptos" w:hAnsi="Aptos"/>
              </w:rPr>
              <w:t>21</w:t>
            </w:r>
            <w:r w:rsidR="005C3A69" w:rsidRPr="00DE63FF">
              <w:rPr>
                <w:rFonts w:ascii="Aptos" w:hAnsi="Aptos"/>
              </w:rPr>
              <w:t>-</w:t>
            </w:r>
            <w:r w:rsidRPr="00DE63FF">
              <w:rPr>
                <w:rFonts w:ascii="Aptos" w:hAnsi="Aptos"/>
              </w:rPr>
              <w:t>22</w:t>
            </w:r>
          </w:p>
        </w:tc>
        <w:tc>
          <w:tcPr>
            <w:tcW w:w="930" w:type="dxa"/>
            <w:tcBorders>
              <w:left w:val="single" w:sz="8" w:space="0" w:color="FFFFFF" w:themeColor="background1"/>
              <w:bottom w:val="single" w:sz="8" w:space="0" w:color="FFFFFF" w:themeColor="background1"/>
              <w:right w:val="single" w:sz="8" w:space="0" w:color="FFFFFF" w:themeColor="background1"/>
            </w:tcBorders>
          </w:tcPr>
          <w:p w14:paraId="277559BB" w14:textId="77777777" w:rsidR="005C3A69" w:rsidRPr="00DE63FF" w:rsidRDefault="001246F7" w:rsidP="00B23753">
            <w:pPr>
              <w:spacing w:before="0"/>
              <w:rPr>
                <w:rFonts w:ascii="Aptos" w:hAnsi="Aptos"/>
              </w:rPr>
            </w:pPr>
            <w:r w:rsidRPr="00DE63FF">
              <w:rPr>
                <w:rFonts w:ascii="Aptos" w:hAnsi="Aptos"/>
              </w:rPr>
              <w:t>22</w:t>
            </w:r>
            <w:r w:rsidR="005C3A69" w:rsidRPr="00DE63FF">
              <w:rPr>
                <w:rFonts w:ascii="Aptos" w:hAnsi="Aptos"/>
              </w:rPr>
              <w:t>-2</w:t>
            </w:r>
            <w:r w:rsidRPr="00DE63FF">
              <w:rPr>
                <w:rFonts w:ascii="Aptos" w:hAnsi="Aptos"/>
              </w:rPr>
              <w:t>3</w:t>
            </w:r>
          </w:p>
        </w:tc>
        <w:tc>
          <w:tcPr>
            <w:tcW w:w="930" w:type="dxa"/>
            <w:tcBorders>
              <w:left w:val="single" w:sz="8" w:space="0" w:color="FFFFFF" w:themeColor="background1"/>
              <w:bottom w:val="single" w:sz="8" w:space="0" w:color="FFFFFF" w:themeColor="background1"/>
              <w:right w:val="single" w:sz="8" w:space="0" w:color="FFFFFF" w:themeColor="background1"/>
            </w:tcBorders>
          </w:tcPr>
          <w:p w14:paraId="5C002855" w14:textId="77777777" w:rsidR="005C3A69" w:rsidRPr="00DE63FF" w:rsidRDefault="005C3A69" w:rsidP="00B23753">
            <w:pPr>
              <w:spacing w:before="0"/>
              <w:rPr>
                <w:rFonts w:ascii="Aptos" w:hAnsi="Aptos"/>
              </w:rPr>
            </w:pPr>
            <w:r w:rsidRPr="00DE63FF">
              <w:rPr>
                <w:rFonts w:ascii="Aptos" w:hAnsi="Aptos"/>
              </w:rPr>
              <w:t>2</w:t>
            </w:r>
            <w:r w:rsidR="001246F7" w:rsidRPr="00DE63FF">
              <w:rPr>
                <w:rFonts w:ascii="Aptos" w:hAnsi="Aptos"/>
              </w:rPr>
              <w:t>3</w:t>
            </w:r>
            <w:r w:rsidRPr="00DE63FF">
              <w:rPr>
                <w:rFonts w:ascii="Aptos" w:hAnsi="Aptos"/>
              </w:rPr>
              <w:t>-2</w:t>
            </w:r>
            <w:r w:rsidR="001246F7" w:rsidRPr="00DE63FF">
              <w:rPr>
                <w:rFonts w:ascii="Aptos" w:hAnsi="Aptos"/>
              </w:rPr>
              <w:t>4</w:t>
            </w:r>
          </w:p>
        </w:tc>
        <w:tc>
          <w:tcPr>
            <w:tcW w:w="930" w:type="dxa"/>
            <w:tcBorders>
              <w:left w:val="single" w:sz="8" w:space="0" w:color="FFFFFF" w:themeColor="background1"/>
              <w:bottom w:val="single" w:sz="8" w:space="0" w:color="FFFFFF" w:themeColor="background1"/>
              <w:right w:val="single" w:sz="8" w:space="0" w:color="FFFFFF" w:themeColor="background1"/>
            </w:tcBorders>
          </w:tcPr>
          <w:p w14:paraId="0D183713" w14:textId="77777777" w:rsidR="005C3A69" w:rsidRPr="00DE63FF" w:rsidRDefault="005C3A69" w:rsidP="00B23753">
            <w:pPr>
              <w:spacing w:before="0"/>
              <w:rPr>
                <w:rFonts w:ascii="Aptos" w:hAnsi="Aptos"/>
              </w:rPr>
            </w:pPr>
            <w:r w:rsidRPr="00DE63FF">
              <w:rPr>
                <w:rFonts w:ascii="Aptos" w:hAnsi="Aptos"/>
              </w:rPr>
              <w:t>2</w:t>
            </w:r>
            <w:r w:rsidR="001246F7" w:rsidRPr="00DE63FF">
              <w:rPr>
                <w:rFonts w:ascii="Aptos" w:hAnsi="Aptos"/>
              </w:rPr>
              <w:t>4</w:t>
            </w:r>
            <w:r w:rsidRPr="00DE63FF">
              <w:rPr>
                <w:rFonts w:ascii="Aptos" w:hAnsi="Aptos"/>
              </w:rPr>
              <w:t>-2</w:t>
            </w:r>
            <w:r w:rsidR="001246F7" w:rsidRPr="00DE63FF">
              <w:rPr>
                <w:rFonts w:ascii="Aptos" w:hAnsi="Aptos"/>
              </w:rPr>
              <w:t>5</w:t>
            </w:r>
          </w:p>
        </w:tc>
        <w:tc>
          <w:tcPr>
            <w:tcW w:w="930" w:type="dxa"/>
            <w:tcBorders>
              <w:left w:val="single" w:sz="8" w:space="0" w:color="FFFFFF" w:themeColor="background1"/>
              <w:bottom w:val="single" w:sz="8" w:space="0" w:color="FFFFFF" w:themeColor="background1"/>
            </w:tcBorders>
          </w:tcPr>
          <w:p w14:paraId="7505807B" w14:textId="77777777" w:rsidR="005C3A69" w:rsidRPr="00DE63FF" w:rsidRDefault="005C3A69" w:rsidP="00B23753">
            <w:pPr>
              <w:spacing w:before="0"/>
              <w:rPr>
                <w:rFonts w:ascii="Aptos" w:hAnsi="Aptos"/>
              </w:rPr>
            </w:pPr>
            <w:r w:rsidRPr="00DE63FF">
              <w:rPr>
                <w:rFonts w:ascii="Aptos" w:hAnsi="Aptos"/>
              </w:rPr>
              <w:t>2</w:t>
            </w:r>
            <w:r w:rsidR="001246F7" w:rsidRPr="00DE63FF">
              <w:rPr>
                <w:rFonts w:ascii="Aptos" w:hAnsi="Aptos"/>
              </w:rPr>
              <w:t>5</w:t>
            </w:r>
            <w:r w:rsidRPr="00DE63FF">
              <w:rPr>
                <w:rFonts w:ascii="Aptos" w:hAnsi="Aptos"/>
              </w:rPr>
              <w:t>-2</w:t>
            </w:r>
            <w:r w:rsidR="001246F7" w:rsidRPr="00DE63FF">
              <w:rPr>
                <w:rFonts w:ascii="Aptos" w:hAnsi="Aptos"/>
              </w:rPr>
              <w:t>6</w:t>
            </w:r>
          </w:p>
        </w:tc>
      </w:tr>
      <w:tr w:rsidR="001B7B49" w:rsidRPr="00DE63FF" w14:paraId="24EA9271" w14:textId="77777777" w:rsidTr="00AB2086">
        <w:trPr>
          <w:cnfStyle w:val="000000100000" w:firstRow="0" w:lastRow="0" w:firstColumn="0" w:lastColumn="0" w:oddVBand="0" w:evenVBand="0" w:oddHBand="1" w:evenHBand="0" w:firstRowFirstColumn="0" w:firstRowLastColumn="0" w:lastRowFirstColumn="0" w:lastRowLastColumn="0"/>
          <w:cantSplit/>
          <w:trHeight w:val="713"/>
        </w:trPr>
        <w:tc>
          <w:tcPr>
            <w:tcW w:w="265" w:type="dxa"/>
            <w:vMerge w:val="restart"/>
            <w:tcBorders>
              <w:top w:val="single" w:sz="4" w:space="0" w:color="auto"/>
              <w:bottom w:val="single" w:sz="4" w:space="0" w:color="auto"/>
            </w:tcBorders>
          </w:tcPr>
          <w:p w14:paraId="112F673F" w14:textId="77777777" w:rsidR="001B7B49" w:rsidRPr="00DE63FF" w:rsidRDefault="001B7B49" w:rsidP="001B7B49">
            <w:pPr>
              <w:spacing w:before="0"/>
              <w:rPr>
                <w:rFonts w:ascii="Aptos" w:hAnsi="Aptos"/>
              </w:rPr>
            </w:pPr>
            <w:r w:rsidRPr="00DE63FF">
              <w:rPr>
                <w:rFonts w:ascii="Aptos" w:hAnsi="Aptos"/>
              </w:rPr>
              <w:t>a</w:t>
            </w:r>
          </w:p>
        </w:tc>
        <w:tc>
          <w:tcPr>
            <w:tcW w:w="5122" w:type="dxa"/>
            <w:vMerge w:val="restart"/>
            <w:tcBorders>
              <w:top w:val="single" w:sz="8" w:space="0" w:color="FFFFFF" w:themeColor="background1"/>
              <w:bottom w:val="single" w:sz="8" w:space="0" w:color="FFFFFF" w:themeColor="background1"/>
            </w:tcBorders>
          </w:tcPr>
          <w:p w14:paraId="629895A8" w14:textId="77777777" w:rsidR="001B7B49" w:rsidRPr="00DE63FF" w:rsidRDefault="001246F7" w:rsidP="00A41D4E">
            <w:pPr>
              <w:spacing w:before="0"/>
              <w:rPr>
                <w:rFonts w:ascii="Aptos" w:hAnsi="Aptos"/>
              </w:rPr>
            </w:pPr>
            <w:r w:rsidRPr="00DE63FF">
              <w:rPr>
                <w:rFonts w:ascii="Aptos" w:hAnsi="Aptos"/>
              </w:rPr>
              <w:t>P</w:t>
            </w:r>
            <w:r w:rsidR="00EB77D1" w:rsidRPr="00DE63FF">
              <w:rPr>
                <w:rFonts w:ascii="Aptos" w:hAnsi="Aptos"/>
              </w:rPr>
              <w:t>ercentage</w:t>
            </w:r>
            <w:r w:rsidRPr="00DE63FF">
              <w:rPr>
                <w:rFonts w:ascii="Aptos" w:hAnsi="Aptos"/>
              </w:rPr>
              <w:t xml:space="preserve"> of the community surveyed with a moderate or better</w:t>
            </w:r>
            <w:r w:rsidR="004A7E37" w:rsidRPr="00DE63FF">
              <w:rPr>
                <w:rFonts w:ascii="Aptos" w:hAnsi="Aptos"/>
              </w:rPr>
              <w:t xml:space="preserve"> le</w:t>
            </w:r>
            <w:r w:rsidRPr="00DE63FF">
              <w:rPr>
                <w:rFonts w:ascii="Aptos" w:hAnsi="Aptos"/>
              </w:rPr>
              <w:t>vel of water literacy</w:t>
            </w:r>
            <w:r w:rsidR="00ED2A6A" w:rsidRPr="00DE63FF">
              <w:rPr>
                <w:rFonts w:ascii="Aptos" w:hAnsi="Aptos"/>
              </w:rPr>
              <w:t xml:space="preserve"> (</w:t>
            </w:r>
            <w:r w:rsidR="00590DEF" w:rsidRPr="00DE63FF">
              <w:rPr>
                <w:rFonts w:ascii="Aptos" w:hAnsi="Aptos"/>
              </w:rPr>
              <w:t xml:space="preserve">as indicated by </w:t>
            </w:r>
            <w:r w:rsidR="004A7E37" w:rsidRPr="00DE63FF">
              <w:rPr>
                <w:rFonts w:ascii="Aptos" w:hAnsi="Aptos"/>
              </w:rPr>
              <w:t>scoring</w:t>
            </w:r>
            <w:r w:rsidR="00DC3E91" w:rsidRPr="00DE63FF">
              <w:rPr>
                <w:rFonts w:ascii="Aptos" w:hAnsi="Aptos"/>
              </w:rPr>
              <w:t xml:space="preserve"> 5</w:t>
            </w:r>
            <w:r w:rsidR="00590DEF" w:rsidRPr="00DE63FF">
              <w:rPr>
                <w:rFonts w:ascii="Aptos" w:hAnsi="Aptos"/>
              </w:rPr>
              <w:t xml:space="preserve"> or above</w:t>
            </w:r>
            <w:r w:rsidR="00DC3E91" w:rsidRPr="00DE63FF">
              <w:rPr>
                <w:rFonts w:ascii="Aptos" w:hAnsi="Aptos"/>
              </w:rPr>
              <w:t xml:space="preserve"> out of 11</w:t>
            </w:r>
            <w:r w:rsidR="00590DEF" w:rsidRPr="00DE63FF">
              <w:rPr>
                <w:rFonts w:ascii="Aptos" w:hAnsi="Aptos"/>
              </w:rPr>
              <w:t xml:space="preserve"> in the annual Water Issues </w:t>
            </w:r>
            <w:r w:rsidR="0015723D" w:rsidRPr="00DE63FF">
              <w:rPr>
                <w:rFonts w:ascii="Aptos" w:hAnsi="Aptos"/>
              </w:rPr>
              <w:t>S</w:t>
            </w:r>
            <w:r w:rsidR="00590DEF" w:rsidRPr="00DE63FF">
              <w:rPr>
                <w:rFonts w:ascii="Aptos" w:hAnsi="Aptos"/>
              </w:rPr>
              <w:t>urvey)</w:t>
            </w:r>
          </w:p>
        </w:tc>
        <w:tc>
          <w:tcPr>
            <w:tcW w:w="1972" w:type="dxa"/>
            <w:vMerge w:val="restart"/>
            <w:tcBorders>
              <w:top w:val="single" w:sz="8" w:space="0" w:color="FFFFFF" w:themeColor="background1"/>
              <w:bottom w:val="single" w:sz="8" w:space="0" w:color="FFFFFF" w:themeColor="background1"/>
            </w:tcBorders>
          </w:tcPr>
          <w:p w14:paraId="12B22999" w14:textId="77777777" w:rsidR="001B7B49" w:rsidRPr="00DE63FF" w:rsidRDefault="001C29E3" w:rsidP="001B7B49">
            <w:pPr>
              <w:spacing w:before="0"/>
              <w:rPr>
                <w:rFonts w:ascii="Aptos" w:hAnsi="Aptos"/>
              </w:rPr>
            </w:pPr>
            <w:r w:rsidRPr="00DE63FF">
              <w:rPr>
                <w:rFonts w:ascii="Aptos" w:hAnsi="Aptos"/>
              </w:rPr>
              <w:t>Percentage</w:t>
            </w:r>
            <w:r w:rsidR="00CE1CA2" w:rsidRPr="00DE63FF">
              <w:rPr>
                <w:rFonts w:ascii="Aptos" w:hAnsi="Aptos"/>
              </w:rPr>
              <w:t xml:space="preserve"> of survey respondents</w:t>
            </w:r>
          </w:p>
        </w:tc>
        <w:tc>
          <w:tcPr>
            <w:tcW w:w="844" w:type="dxa"/>
            <w:tcBorders>
              <w:top w:val="single" w:sz="8" w:space="0" w:color="FFFFFF" w:themeColor="background1"/>
              <w:bottom w:val="single" w:sz="8" w:space="0" w:color="FFFFFF" w:themeColor="background1"/>
            </w:tcBorders>
          </w:tcPr>
          <w:p w14:paraId="57F284B5" w14:textId="77777777" w:rsidR="001B7B49" w:rsidRPr="00DE63FF" w:rsidRDefault="001B7B49" w:rsidP="001B7B49">
            <w:pPr>
              <w:spacing w:before="0"/>
              <w:rPr>
                <w:rFonts w:ascii="Aptos" w:hAnsi="Aptos"/>
              </w:rPr>
            </w:pPr>
            <w:r w:rsidRPr="00DE63FF">
              <w:rPr>
                <w:rFonts w:ascii="Aptos" w:hAnsi="Aptos"/>
              </w:rPr>
              <w:t>Target</w:t>
            </w:r>
          </w:p>
        </w:tc>
        <w:tc>
          <w:tcPr>
            <w:tcW w:w="929" w:type="dxa"/>
            <w:tcBorders>
              <w:top w:val="single" w:sz="8" w:space="0" w:color="FFFFFF" w:themeColor="background1"/>
              <w:bottom w:val="single" w:sz="8" w:space="0" w:color="FFFFFF" w:themeColor="background1"/>
            </w:tcBorders>
            <w:shd w:val="clear" w:color="auto" w:fill="BFBFBF" w:themeFill="background1" w:themeFillShade="BF"/>
          </w:tcPr>
          <w:p w14:paraId="0DDA0174" w14:textId="77777777" w:rsidR="001B7B49" w:rsidRPr="00DE63FF" w:rsidRDefault="00CA54AC" w:rsidP="00CA54AC">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8" w:space="0" w:color="FFFFFF" w:themeColor="background1"/>
              <w:bottom w:val="single" w:sz="8" w:space="0" w:color="FFFFFF" w:themeColor="background1"/>
            </w:tcBorders>
            <w:shd w:val="clear" w:color="auto" w:fill="BFBFBF" w:themeFill="background1" w:themeFillShade="BF"/>
          </w:tcPr>
          <w:p w14:paraId="7F766F9E" w14:textId="77777777" w:rsidR="001B7B49" w:rsidRPr="00DE63FF" w:rsidRDefault="00CA54AC" w:rsidP="00CA54AC">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8" w:space="0" w:color="FFFFFF" w:themeColor="background1"/>
              <w:bottom w:val="single" w:sz="8" w:space="0" w:color="FFFFFF" w:themeColor="background1"/>
            </w:tcBorders>
          </w:tcPr>
          <w:p w14:paraId="7DA4EE3D" w14:textId="77777777" w:rsidR="001B7B49" w:rsidRPr="00DE63FF" w:rsidRDefault="00923BE1" w:rsidP="001B7B49">
            <w:pPr>
              <w:spacing w:before="0"/>
              <w:rPr>
                <w:rFonts w:ascii="Aptos" w:hAnsi="Aptos"/>
                <w:color w:val="000000" w:themeColor="text1"/>
              </w:rPr>
            </w:pPr>
            <w:r w:rsidRPr="00DE63FF">
              <w:rPr>
                <w:rFonts w:ascii="Aptos" w:hAnsi="Aptos"/>
                <w:color w:val="000000" w:themeColor="text1"/>
              </w:rPr>
              <w:t>≥75%</w:t>
            </w:r>
          </w:p>
        </w:tc>
        <w:tc>
          <w:tcPr>
            <w:tcW w:w="930" w:type="dxa"/>
            <w:tcBorders>
              <w:top w:val="single" w:sz="8" w:space="0" w:color="FFFFFF" w:themeColor="background1"/>
              <w:bottom w:val="single" w:sz="8" w:space="0" w:color="FFFFFF" w:themeColor="background1"/>
            </w:tcBorders>
          </w:tcPr>
          <w:p w14:paraId="3B54A574" w14:textId="77777777" w:rsidR="001B7B49" w:rsidRPr="00DE63FF" w:rsidRDefault="00923BE1" w:rsidP="001B7B49">
            <w:pPr>
              <w:spacing w:before="0"/>
              <w:rPr>
                <w:rFonts w:ascii="Aptos" w:hAnsi="Aptos"/>
              </w:rPr>
            </w:pPr>
            <w:r w:rsidRPr="00DE63FF">
              <w:rPr>
                <w:rFonts w:ascii="Aptos" w:hAnsi="Aptos"/>
                <w:sz w:val="20"/>
              </w:rPr>
              <w:t>≥</w:t>
            </w:r>
            <w:r w:rsidR="001B7B49" w:rsidRPr="00DE63FF">
              <w:rPr>
                <w:rFonts w:ascii="Aptos" w:hAnsi="Aptos"/>
                <w:sz w:val="20"/>
              </w:rPr>
              <w:t>75%</w:t>
            </w:r>
          </w:p>
        </w:tc>
        <w:tc>
          <w:tcPr>
            <w:tcW w:w="930" w:type="dxa"/>
            <w:tcBorders>
              <w:top w:val="single" w:sz="8" w:space="0" w:color="FFFFFF" w:themeColor="background1"/>
              <w:bottom w:val="single" w:sz="8" w:space="0" w:color="FFFFFF" w:themeColor="background1"/>
            </w:tcBorders>
          </w:tcPr>
          <w:p w14:paraId="395C2064" w14:textId="77777777" w:rsidR="001B7B49" w:rsidRPr="00DE63FF" w:rsidRDefault="00923BE1" w:rsidP="001B7B49">
            <w:pPr>
              <w:spacing w:before="0"/>
              <w:rPr>
                <w:rFonts w:ascii="Aptos" w:hAnsi="Aptos"/>
              </w:rPr>
            </w:pPr>
            <w:r w:rsidRPr="00DE63FF">
              <w:rPr>
                <w:rFonts w:ascii="Aptos" w:hAnsi="Aptos"/>
                <w:sz w:val="20"/>
              </w:rPr>
              <w:t>≥75</w:t>
            </w:r>
            <w:r w:rsidR="001B7B49" w:rsidRPr="00DE63FF">
              <w:rPr>
                <w:rFonts w:ascii="Aptos" w:hAnsi="Aptos"/>
                <w:sz w:val="20"/>
              </w:rPr>
              <w:t>%</w:t>
            </w:r>
          </w:p>
        </w:tc>
        <w:tc>
          <w:tcPr>
            <w:tcW w:w="930" w:type="dxa"/>
            <w:tcBorders>
              <w:top w:val="single" w:sz="8" w:space="0" w:color="FFFFFF" w:themeColor="background1"/>
              <w:bottom w:val="single" w:sz="8" w:space="0" w:color="FFFFFF" w:themeColor="background1"/>
            </w:tcBorders>
          </w:tcPr>
          <w:p w14:paraId="1E538096" w14:textId="77777777" w:rsidR="001B7B49" w:rsidRPr="00DE63FF" w:rsidRDefault="00923BE1" w:rsidP="001B7B49">
            <w:pPr>
              <w:spacing w:before="0"/>
              <w:rPr>
                <w:rFonts w:ascii="Aptos" w:hAnsi="Aptos"/>
              </w:rPr>
            </w:pPr>
            <w:r w:rsidRPr="00DE63FF">
              <w:rPr>
                <w:rFonts w:ascii="Aptos" w:hAnsi="Aptos"/>
                <w:sz w:val="20"/>
              </w:rPr>
              <w:t>≥7</w:t>
            </w:r>
            <w:r w:rsidR="001B7B49" w:rsidRPr="00DE63FF">
              <w:rPr>
                <w:rFonts w:ascii="Aptos" w:hAnsi="Aptos"/>
                <w:sz w:val="20"/>
              </w:rPr>
              <w:t>5%</w:t>
            </w:r>
          </w:p>
        </w:tc>
        <w:tc>
          <w:tcPr>
            <w:tcW w:w="930" w:type="dxa"/>
            <w:tcBorders>
              <w:top w:val="single" w:sz="8" w:space="0" w:color="FFFFFF" w:themeColor="background1"/>
              <w:bottom w:val="single" w:sz="8" w:space="0" w:color="FFFFFF" w:themeColor="background1"/>
            </w:tcBorders>
          </w:tcPr>
          <w:p w14:paraId="0478AF52" w14:textId="77777777" w:rsidR="001B7B49" w:rsidRPr="00DE63FF" w:rsidRDefault="00923BE1" w:rsidP="001B7B49">
            <w:pPr>
              <w:spacing w:before="0"/>
              <w:rPr>
                <w:rFonts w:ascii="Aptos" w:hAnsi="Aptos"/>
              </w:rPr>
            </w:pPr>
            <w:r w:rsidRPr="00DE63FF">
              <w:rPr>
                <w:rFonts w:ascii="Aptos" w:hAnsi="Aptos"/>
                <w:sz w:val="20"/>
              </w:rPr>
              <w:t>≥75</w:t>
            </w:r>
            <w:r w:rsidR="001B7B49" w:rsidRPr="00DE63FF">
              <w:rPr>
                <w:rFonts w:ascii="Aptos" w:hAnsi="Aptos"/>
                <w:sz w:val="20"/>
              </w:rPr>
              <w:t>%</w:t>
            </w:r>
          </w:p>
        </w:tc>
      </w:tr>
      <w:tr w:rsidR="00910575" w:rsidRPr="00DE63FF" w14:paraId="7010228B" w14:textId="77777777" w:rsidTr="00000B84">
        <w:trPr>
          <w:cnfStyle w:val="000000010000" w:firstRow="0" w:lastRow="0" w:firstColumn="0" w:lastColumn="0" w:oddVBand="0" w:evenVBand="0" w:oddHBand="0" w:evenHBand="1" w:firstRowFirstColumn="0" w:firstRowLastColumn="0" w:lastRowFirstColumn="0" w:lastRowLastColumn="0"/>
          <w:cantSplit/>
          <w:trHeight w:val="713"/>
        </w:trPr>
        <w:tc>
          <w:tcPr>
            <w:tcW w:w="265" w:type="dxa"/>
            <w:vMerge/>
          </w:tcPr>
          <w:p w14:paraId="5600AEA0" w14:textId="77777777" w:rsidR="001B7B49" w:rsidRPr="00DE63FF" w:rsidRDefault="001B7B49" w:rsidP="001B7B49">
            <w:pPr>
              <w:spacing w:before="0"/>
              <w:rPr>
                <w:rFonts w:ascii="Aptos" w:hAnsi="Aptos"/>
              </w:rPr>
            </w:pPr>
          </w:p>
        </w:tc>
        <w:tc>
          <w:tcPr>
            <w:tcW w:w="5122" w:type="dxa"/>
            <w:vMerge/>
            <w:tcBorders>
              <w:top w:val="single" w:sz="8" w:space="0" w:color="FFFFFF" w:themeColor="background1"/>
              <w:bottom w:val="single" w:sz="4" w:space="0" w:color="auto"/>
            </w:tcBorders>
          </w:tcPr>
          <w:p w14:paraId="73380517" w14:textId="77777777" w:rsidR="001B7B49" w:rsidRPr="00DE63FF" w:rsidRDefault="001B7B49" w:rsidP="001B7B49">
            <w:pPr>
              <w:spacing w:before="0"/>
              <w:rPr>
                <w:rFonts w:ascii="Aptos" w:hAnsi="Aptos"/>
              </w:rPr>
            </w:pPr>
          </w:p>
        </w:tc>
        <w:tc>
          <w:tcPr>
            <w:tcW w:w="1972" w:type="dxa"/>
            <w:vMerge/>
            <w:tcBorders>
              <w:top w:val="single" w:sz="8" w:space="0" w:color="FFFFFF" w:themeColor="background1"/>
              <w:bottom w:val="single" w:sz="4" w:space="0" w:color="auto"/>
            </w:tcBorders>
          </w:tcPr>
          <w:p w14:paraId="472842CF" w14:textId="77777777" w:rsidR="001B7B49" w:rsidRPr="00DE63FF" w:rsidRDefault="001B7B49" w:rsidP="001B7B49">
            <w:pPr>
              <w:spacing w:before="0"/>
              <w:rPr>
                <w:rFonts w:ascii="Aptos" w:hAnsi="Aptos"/>
              </w:rPr>
            </w:pPr>
          </w:p>
        </w:tc>
        <w:tc>
          <w:tcPr>
            <w:tcW w:w="844" w:type="dxa"/>
            <w:tcBorders>
              <w:top w:val="single" w:sz="8" w:space="0" w:color="FFFFFF" w:themeColor="background1"/>
              <w:bottom w:val="single" w:sz="4" w:space="0" w:color="auto"/>
            </w:tcBorders>
          </w:tcPr>
          <w:p w14:paraId="6E97D7FD" w14:textId="77777777" w:rsidR="001B7B49" w:rsidRPr="00DE63FF" w:rsidRDefault="001B7B49" w:rsidP="001B7B49">
            <w:pPr>
              <w:spacing w:before="0"/>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5245E81D" w14:textId="77777777" w:rsidR="001B7B49" w:rsidRPr="00DE63FF" w:rsidRDefault="00923BE1" w:rsidP="001B7B49">
            <w:pPr>
              <w:spacing w:before="0"/>
              <w:rPr>
                <w:rFonts w:ascii="Aptos" w:hAnsi="Aptos"/>
                <w:b/>
                <w:color w:val="000000" w:themeColor="text1"/>
              </w:rPr>
            </w:pPr>
            <w:r w:rsidRPr="00DE63FF">
              <w:rPr>
                <w:rFonts w:ascii="Aptos" w:hAnsi="Aptos"/>
                <w:b/>
                <w:color w:val="000000" w:themeColor="text1"/>
              </w:rPr>
              <w:t>69%</w:t>
            </w:r>
          </w:p>
        </w:tc>
        <w:tc>
          <w:tcPr>
            <w:tcW w:w="930"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5EE68D41" w14:textId="77777777" w:rsidR="001B7B49" w:rsidRPr="00DE63FF" w:rsidRDefault="00923BE1" w:rsidP="001B7B49">
            <w:pPr>
              <w:spacing w:before="0"/>
              <w:rPr>
                <w:rFonts w:ascii="Aptos" w:hAnsi="Aptos"/>
                <w:b/>
                <w:color w:val="000000" w:themeColor="text1"/>
              </w:rPr>
            </w:pPr>
            <w:r w:rsidRPr="00DE63FF">
              <w:rPr>
                <w:rFonts w:ascii="Aptos" w:hAnsi="Aptos"/>
                <w:b/>
                <w:color w:val="000000" w:themeColor="text1"/>
              </w:rPr>
              <w:t>70%</w:t>
            </w:r>
          </w:p>
        </w:tc>
        <w:tc>
          <w:tcPr>
            <w:tcW w:w="93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4DC5E5F5" w14:textId="772499CB" w:rsidR="001B7B49" w:rsidRPr="00DE63FF" w:rsidRDefault="00B6221B" w:rsidP="001B7B49">
            <w:pPr>
              <w:spacing w:before="0"/>
              <w:rPr>
                <w:rFonts w:ascii="Aptos" w:hAnsi="Aptos"/>
                <w:b/>
              </w:rPr>
            </w:pPr>
            <w:r w:rsidRPr="00DE63FF">
              <w:rPr>
                <w:rFonts w:ascii="Aptos" w:hAnsi="Aptos"/>
                <w:b/>
              </w:rPr>
              <w:t>82%</w:t>
            </w:r>
          </w:p>
        </w:tc>
        <w:tc>
          <w:tcPr>
            <w:tcW w:w="93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C13BEB2" w14:textId="7F98398C" w:rsidR="001B7B49" w:rsidRPr="00DE63FF" w:rsidRDefault="005B39DD" w:rsidP="62CC6D4E">
            <w:pPr>
              <w:spacing w:before="0"/>
              <w:rPr>
                <w:rFonts w:ascii="Aptos" w:hAnsi="Aptos"/>
                <w:b/>
                <w:bCs/>
              </w:rPr>
            </w:pPr>
            <w:r w:rsidRPr="00DE63FF">
              <w:rPr>
                <w:rFonts w:ascii="Aptos" w:hAnsi="Aptos"/>
                <w:b/>
                <w:bCs/>
              </w:rPr>
              <w:t>8</w:t>
            </w:r>
            <w:r w:rsidR="007C5035" w:rsidRPr="00DE63FF">
              <w:rPr>
                <w:rFonts w:ascii="Aptos" w:hAnsi="Aptos"/>
                <w:b/>
                <w:bCs/>
              </w:rPr>
              <w:t>0%</w:t>
            </w:r>
          </w:p>
        </w:tc>
        <w:tc>
          <w:tcPr>
            <w:tcW w:w="93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5C879292" w14:textId="4F82DECC" w:rsidR="001B7B49" w:rsidRPr="00DE63FF" w:rsidRDefault="00445F73" w:rsidP="001B7B49">
            <w:pPr>
              <w:spacing w:before="0"/>
              <w:rPr>
                <w:rFonts w:ascii="Aptos" w:hAnsi="Aptos"/>
                <w:b/>
              </w:rPr>
            </w:pPr>
            <w:r w:rsidRPr="00DE63FF">
              <w:rPr>
                <w:rFonts w:ascii="Aptos" w:hAnsi="Aptos"/>
                <w:b/>
              </w:rPr>
              <w:t>75%</w:t>
            </w:r>
          </w:p>
        </w:tc>
        <w:tc>
          <w:tcPr>
            <w:tcW w:w="930"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580ED80F" w14:textId="77777777" w:rsidR="001B7B49" w:rsidRPr="00DE63FF" w:rsidRDefault="001B7B49" w:rsidP="001B7B49">
            <w:pPr>
              <w:spacing w:before="0"/>
              <w:rPr>
                <w:rFonts w:ascii="Aptos" w:hAnsi="Aptos"/>
                <w:b/>
              </w:rPr>
            </w:pPr>
          </w:p>
        </w:tc>
        <w:tc>
          <w:tcPr>
            <w:tcW w:w="930" w:type="dxa"/>
            <w:tcBorders>
              <w:top w:val="single" w:sz="8" w:space="0" w:color="FFFFFF" w:themeColor="background1"/>
              <w:left w:val="single" w:sz="8" w:space="0" w:color="FFFFFF" w:themeColor="background1"/>
              <w:bottom w:val="single" w:sz="4" w:space="0" w:color="auto"/>
            </w:tcBorders>
          </w:tcPr>
          <w:p w14:paraId="4C839C4D" w14:textId="77777777" w:rsidR="001B7B49" w:rsidRPr="00DE63FF" w:rsidRDefault="001B7B49" w:rsidP="001B7B49">
            <w:pPr>
              <w:spacing w:before="0"/>
              <w:rPr>
                <w:rFonts w:ascii="Aptos" w:hAnsi="Aptos"/>
                <w:b/>
              </w:rPr>
            </w:pPr>
          </w:p>
        </w:tc>
      </w:tr>
      <w:tr w:rsidR="002F6A51" w:rsidRPr="00DE63FF" w14:paraId="203D5EFA" w14:textId="77777777" w:rsidTr="00AB2086">
        <w:trPr>
          <w:cnfStyle w:val="000000100000" w:firstRow="0" w:lastRow="0" w:firstColumn="0" w:lastColumn="0" w:oddVBand="0" w:evenVBand="0" w:oddHBand="1" w:evenHBand="0" w:firstRowFirstColumn="0" w:firstRowLastColumn="0" w:lastRowFirstColumn="0" w:lastRowLastColumn="0"/>
          <w:cantSplit/>
          <w:trHeight w:val="713"/>
        </w:trPr>
        <w:tc>
          <w:tcPr>
            <w:tcW w:w="265" w:type="dxa"/>
            <w:vMerge w:val="restart"/>
            <w:tcBorders>
              <w:top w:val="single" w:sz="4" w:space="0" w:color="auto"/>
            </w:tcBorders>
          </w:tcPr>
          <w:p w14:paraId="360A0FE7" w14:textId="77777777" w:rsidR="002F6A51" w:rsidRPr="00DE63FF" w:rsidRDefault="002F6A51" w:rsidP="009C7659">
            <w:pPr>
              <w:spacing w:before="0"/>
              <w:rPr>
                <w:rFonts w:ascii="Aptos" w:hAnsi="Aptos"/>
              </w:rPr>
            </w:pPr>
            <w:r w:rsidRPr="00DE63FF">
              <w:rPr>
                <w:rFonts w:ascii="Aptos" w:hAnsi="Aptos"/>
              </w:rPr>
              <w:t>b</w:t>
            </w:r>
          </w:p>
        </w:tc>
        <w:tc>
          <w:tcPr>
            <w:tcW w:w="5122" w:type="dxa"/>
            <w:vMerge w:val="restart"/>
            <w:tcBorders>
              <w:top w:val="single" w:sz="4" w:space="0" w:color="auto"/>
              <w:bottom w:val="single" w:sz="8" w:space="0" w:color="FFFFFF" w:themeColor="background1"/>
            </w:tcBorders>
          </w:tcPr>
          <w:p w14:paraId="3B10EFDA" w14:textId="77777777" w:rsidR="002F6A51" w:rsidRPr="00DE63FF" w:rsidRDefault="00CE01E4" w:rsidP="009C7659">
            <w:pPr>
              <w:spacing w:before="0"/>
              <w:rPr>
                <w:rFonts w:ascii="Aptos" w:hAnsi="Aptos"/>
              </w:rPr>
            </w:pPr>
            <w:r w:rsidRPr="00DE63FF">
              <w:rPr>
                <w:rFonts w:ascii="Aptos" w:hAnsi="Aptos"/>
              </w:rPr>
              <w:t xml:space="preserve">Number of successful grant </w:t>
            </w:r>
            <w:r w:rsidR="00D12617" w:rsidRPr="00DE63FF">
              <w:rPr>
                <w:rFonts w:ascii="Aptos" w:hAnsi="Aptos"/>
              </w:rPr>
              <w:t xml:space="preserve">applications </w:t>
            </w:r>
            <w:r w:rsidR="000C1E55" w:rsidRPr="00DE63FF">
              <w:rPr>
                <w:rFonts w:ascii="Aptos" w:hAnsi="Aptos"/>
              </w:rPr>
              <w:t>within</w:t>
            </w:r>
            <w:r w:rsidR="00D12617" w:rsidRPr="00DE63FF">
              <w:rPr>
                <w:rFonts w:ascii="Aptos" w:hAnsi="Aptos"/>
              </w:rPr>
              <w:t xml:space="preserve"> the waterways and drainage incentives program</w:t>
            </w:r>
          </w:p>
        </w:tc>
        <w:tc>
          <w:tcPr>
            <w:tcW w:w="1972" w:type="dxa"/>
            <w:vMerge w:val="restart"/>
            <w:tcBorders>
              <w:top w:val="single" w:sz="4" w:space="0" w:color="auto"/>
              <w:bottom w:val="single" w:sz="8" w:space="0" w:color="FFFFFF" w:themeColor="background1"/>
            </w:tcBorders>
          </w:tcPr>
          <w:p w14:paraId="13CE5D5B" w14:textId="77777777" w:rsidR="002F6A51" w:rsidRPr="00DE63FF" w:rsidRDefault="002F6A51" w:rsidP="009C7659">
            <w:pPr>
              <w:spacing w:before="0"/>
              <w:rPr>
                <w:rFonts w:ascii="Aptos" w:hAnsi="Aptos"/>
              </w:rPr>
            </w:pPr>
            <w:r w:rsidRPr="00DE63FF">
              <w:rPr>
                <w:rFonts w:ascii="Aptos" w:hAnsi="Aptos"/>
              </w:rPr>
              <w:t>No</w:t>
            </w:r>
            <w:r w:rsidR="002A51E2" w:rsidRPr="00DE63FF">
              <w:rPr>
                <w:rFonts w:ascii="Aptos" w:hAnsi="Aptos"/>
              </w:rPr>
              <w:t>.</w:t>
            </w:r>
          </w:p>
        </w:tc>
        <w:tc>
          <w:tcPr>
            <w:tcW w:w="844" w:type="dxa"/>
            <w:tcBorders>
              <w:top w:val="single" w:sz="4" w:space="0" w:color="auto"/>
              <w:bottom w:val="single" w:sz="8" w:space="0" w:color="FFFFFF" w:themeColor="background1"/>
            </w:tcBorders>
          </w:tcPr>
          <w:p w14:paraId="6EE039C2" w14:textId="77777777" w:rsidR="002F6A51" w:rsidRPr="00DE63FF" w:rsidRDefault="002F6A51" w:rsidP="009C7659">
            <w:pPr>
              <w:spacing w:before="0"/>
              <w:rPr>
                <w:rFonts w:ascii="Aptos" w:hAnsi="Aptos"/>
              </w:rPr>
            </w:pPr>
          </w:p>
        </w:tc>
        <w:tc>
          <w:tcPr>
            <w:tcW w:w="929" w:type="dxa"/>
            <w:tcBorders>
              <w:top w:val="single" w:sz="4" w:space="0" w:color="auto"/>
              <w:bottom w:val="single" w:sz="8" w:space="0" w:color="FFFFFF" w:themeColor="background1"/>
            </w:tcBorders>
            <w:shd w:val="clear" w:color="auto" w:fill="BFBFBF" w:themeFill="background1" w:themeFillShade="BF"/>
          </w:tcPr>
          <w:p w14:paraId="2B14AF2E" w14:textId="77777777" w:rsidR="002F6A51" w:rsidRPr="00DE63FF" w:rsidRDefault="002F6A51" w:rsidP="009C7659">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shd w:val="clear" w:color="auto" w:fill="BFBFBF" w:themeFill="background1" w:themeFillShade="BF"/>
          </w:tcPr>
          <w:p w14:paraId="53913A2C" w14:textId="77777777" w:rsidR="002F6A51" w:rsidRPr="00DE63FF" w:rsidRDefault="002F6A51" w:rsidP="009C7659">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tcPr>
          <w:p w14:paraId="05718840" w14:textId="7A829531" w:rsidR="002F6A51" w:rsidRPr="00DE63FF" w:rsidRDefault="00472470" w:rsidP="009C7659">
            <w:pPr>
              <w:spacing w:before="0"/>
              <w:rPr>
                <w:rFonts w:ascii="Aptos" w:hAnsi="Aptos"/>
                <w:color w:val="000000" w:themeColor="text1"/>
                <w:szCs w:val="24"/>
              </w:rPr>
            </w:pPr>
            <w:r w:rsidRPr="00DE63FF">
              <w:rPr>
                <w:rFonts w:ascii="Aptos" w:hAnsi="Aptos"/>
                <w:color w:val="000000" w:themeColor="text1"/>
                <w:szCs w:val="24"/>
              </w:rPr>
              <w:t>830</w:t>
            </w:r>
          </w:p>
        </w:tc>
        <w:tc>
          <w:tcPr>
            <w:tcW w:w="930" w:type="dxa"/>
            <w:tcBorders>
              <w:top w:val="single" w:sz="4" w:space="0" w:color="auto"/>
              <w:bottom w:val="single" w:sz="8" w:space="0" w:color="FFFFFF" w:themeColor="background1"/>
            </w:tcBorders>
          </w:tcPr>
          <w:p w14:paraId="6F849FB1" w14:textId="0A0BFDA7" w:rsidR="002F6A51" w:rsidRPr="00DE63FF" w:rsidRDefault="00472470" w:rsidP="009C7659">
            <w:pPr>
              <w:spacing w:before="0"/>
              <w:rPr>
                <w:rFonts w:ascii="Aptos" w:hAnsi="Aptos"/>
                <w:color w:val="000000" w:themeColor="text1"/>
                <w:szCs w:val="24"/>
              </w:rPr>
            </w:pPr>
            <w:r w:rsidRPr="00DE63FF">
              <w:rPr>
                <w:rFonts w:ascii="Aptos" w:hAnsi="Aptos"/>
                <w:color w:val="000000" w:themeColor="text1"/>
                <w:szCs w:val="24"/>
              </w:rPr>
              <w:t>830</w:t>
            </w:r>
          </w:p>
        </w:tc>
        <w:tc>
          <w:tcPr>
            <w:tcW w:w="930" w:type="dxa"/>
            <w:tcBorders>
              <w:top w:val="single" w:sz="4" w:space="0" w:color="auto"/>
              <w:bottom w:val="single" w:sz="8" w:space="0" w:color="FFFFFF" w:themeColor="background1"/>
            </w:tcBorders>
          </w:tcPr>
          <w:p w14:paraId="4DEF3C17" w14:textId="05EE8068" w:rsidR="002F6A51" w:rsidRPr="00DE63FF" w:rsidRDefault="00472470" w:rsidP="009C7659">
            <w:pPr>
              <w:spacing w:before="0"/>
              <w:rPr>
                <w:rFonts w:ascii="Aptos" w:hAnsi="Aptos"/>
                <w:color w:val="000000" w:themeColor="text1"/>
                <w:szCs w:val="24"/>
              </w:rPr>
            </w:pPr>
            <w:r w:rsidRPr="00DE63FF">
              <w:rPr>
                <w:rFonts w:ascii="Aptos" w:hAnsi="Aptos"/>
                <w:color w:val="000000" w:themeColor="text1"/>
                <w:szCs w:val="24"/>
              </w:rPr>
              <w:t>830</w:t>
            </w:r>
          </w:p>
        </w:tc>
        <w:tc>
          <w:tcPr>
            <w:tcW w:w="930" w:type="dxa"/>
            <w:tcBorders>
              <w:top w:val="single" w:sz="4" w:space="0" w:color="auto"/>
              <w:bottom w:val="single" w:sz="8" w:space="0" w:color="FFFFFF" w:themeColor="background1"/>
            </w:tcBorders>
          </w:tcPr>
          <w:p w14:paraId="6DE122AF" w14:textId="01C2155D" w:rsidR="002F6A51" w:rsidRPr="00DE63FF" w:rsidRDefault="00472470" w:rsidP="009C7659">
            <w:pPr>
              <w:spacing w:before="0"/>
              <w:rPr>
                <w:rFonts w:ascii="Aptos" w:hAnsi="Aptos"/>
                <w:color w:val="000000" w:themeColor="text1"/>
                <w:szCs w:val="24"/>
              </w:rPr>
            </w:pPr>
            <w:r w:rsidRPr="00DE63FF">
              <w:rPr>
                <w:rFonts w:ascii="Aptos" w:hAnsi="Aptos"/>
                <w:color w:val="000000" w:themeColor="text1"/>
                <w:szCs w:val="24"/>
              </w:rPr>
              <w:t>830</w:t>
            </w:r>
          </w:p>
        </w:tc>
        <w:tc>
          <w:tcPr>
            <w:tcW w:w="930" w:type="dxa"/>
            <w:tcBorders>
              <w:top w:val="single" w:sz="4" w:space="0" w:color="auto"/>
              <w:bottom w:val="single" w:sz="8" w:space="0" w:color="FFFFFF" w:themeColor="background1"/>
            </w:tcBorders>
          </w:tcPr>
          <w:p w14:paraId="70FC75BA" w14:textId="69418556" w:rsidR="002F6A51" w:rsidRPr="00DE63FF" w:rsidRDefault="00472470" w:rsidP="009C7659">
            <w:pPr>
              <w:spacing w:before="0"/>
              <w:rPr>
                <w:rFonts w:ascii="Aptos" w:hAnsi="Aptos"/>
                <w:color w:val="000000" w:themeColor="text1"/>
                <w:szCs w:val="24"/>
              </w:rPr>
            </w:pPr>
            <w:r w:rsidRPr="00DE63FF">
              <w:rPr>
                <w:rFonts w:ascii="Aptos" w:hAnsi="Aptos"/>
                <w:color w:val="000000" w:themeColor="text1"/>
                <w:szCs w:val="24"/>
              </w:rPr>
              <w:t>830</w:t>
            </w:r>
          </w:p>
        </w:tc>
      </w:tr>
      <w:tr w:rsidR="00910575" w:rsidRPr="00DE63FF" w14:paraId="57C4CD15" w14:textId="77777777" w:rsidTr="00000B84">
        <w:trPr>
          <w:cnfStyle w:val="000000010000" w:firstRow="0" w:lastRow="0" w:firstColumn="0" w:lastColumn="0" w:oddVBand="0" w:evenVBand="0" w:oddHBand="0" w:evenHBand="1" w:firstRowFirstColumn="0" w:firstRowLastColumn="0" w:lastRowFirstColumn="0" w:lastRowLastColumn="0"/>
          <w:cantSplit/>
          <w:trHeight w:val="713"/>
        </w:trPr>
        <w:tc>
          <w:tcPr>
            <w:tcW w:w="265" w:type="dxa"/>
            <w:vMerge/>
          </w:tcPr>
          <w:p w14:paraId="6D7160C7" w14:textId="77777777" w:rsidR="002F6A51" w:rsidRPr="00DE63FF" w:rsidRDefault="002F6A51" w:rsidP="00960769">
            <w:pPr>
              <w:spacing w:before="0"/>
              <w:rPr>
                <w:rFonts w:ascii="Aptos" w:hAnsi="Aptos"/>
              </w:rPr>
            </w:pPr>
          </w:p>
        </w:tc>
        <w:tc>
          <w:tcPr>
            <w:tcW w:w="5122" w:type="dxa"/>
            <w:vMerge/>
            <w:tcBorders>
              <w:top w:val="single" w:sz="8" w:space="0" w:color="FFFFFF" w:themeColor="background1"/>
              <w:bottom w:val="single" w:sz="4" w:space="0" w:color="auto"/>
            </w:tcBorders>
          </w:tcPr>
          <w:p w14:paraId="319AA8D5" w14:textId="77777777" w:rsidR="002F6A51" w:rsidRPr="00DE63FF" w:rsidRDefault="002F6A51" w:rsidP="00960769">
            <w:pPr>
              <w:spacing w:before="0"/>
              <w:rPr>
                <w:rFonts w:ascii="Aptos" w:hAnsi="Aptos"/>
              </w:rPr>
            </w:pPr>
          </w:p>
        </w:tc>
        <w:tc>
          <w:tcPr>
            <w:tcW w:w="1972" w:type="dxa"/>
            <w:vMerge/>
            <w:tcBorders>
              <w:top w:val="single" w:sz="8" w:space="0" w:color="FFFFFF" w:themeColor="background1"/>
              <w:bottom w:val="single" w:sz="4" w:space="0" w:color="auto"/>
            </w:tcBorders>
          </w:tcPr>
          <w:p w14:paraId="154BB4A5" w14:textId="77777777" w:rsidR="002F6A51" w:rsidRPr="00DE63FF" w:rsidRDefault="002F6A51" w:rsidP="00960769">
            <w:pPr>
              <w:spacing w:before="0"/>
              <w:rPr>
                <w:rFonts w:ascii="Aptos" w:hAnsi="Aptos"/>
              </w:rPr>
            </w:pPr>
          </w:p>
        </w:tc>
        <w:tc>
          <w:tcPr>
            <w:tcW w:w="844" w:type="dxa"/>
            <w:tcBorders>
              <w:top w:val="single" w:sz="8" w:space="0" w:color="FFFFFF" w:themeColor="background1"/>
              <w:bottom w:val="single" w:sz="4" w:space="0" w:color="auto"/>
            </w:tcBorders>
          </w:tcPr>
          <w:p w14:paraId="145DD970" w14:textId="77777777" w:rsidR="002F6A51" w:rsidRPr="00DE63FF" w:rsidRDefault="002F6A51" w:rsidP="00960769">
            <w:pPr>
              <w:spacing w:before="0"/>
              <w:rPr>
                <w:rFonts w:ascii="Aptos" w:hAnsi="Aptos"/>
                <w:b/>
                <w:bCs/>
              </w:rPr>
            </w:pPr>
            <w:r w:rsidRPr="00DE63FF">
              <w:rPr>
                <w:rFonts w:ascii="Aptos" w:hAnsi="Aptos"/>
                <w:b/>
                <w:bCs/>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6F6B59B4" w14:textId="61E6BB99" w:rsidR="002F6A51" w:rsidRPr="00DE63FF" w:rsidRDefault="00472470" w:rsidP="00472470">
            <w:pPr>
              <w:spacing w:before="0"/>
              <w:rPr>
                <w:rFonts w:ascii="Aptos" w:hAnsi="Aptos"/>
                <w:b/>
                <w:bCs/>
                <w:color w:val="000000" w:themeColor="text1"/>
              </w:rPr>
            </w:pPr>
            <w:r w:rsidRPr="00DE63FF">
              <w:rPr>
                <w:rFonts w:ascii="Aptos" w:hAnsi="Aptos"/>
                <w:b/>
                <w:bCs/>
                <w:color w:val="000000" w:themeColor="text1"/>
              </w:rPr>
              <w:t>830</w:t>
            </w:r>
          </w:p>
        </w:tc>
        <w:tc>
          <w:tcPr>
            <w:tcW w:w="930" w:type="dxa"/>
            <w:tcBorders>
              <w:top w:val="single" w:sz="8" w:space="0" w:color="FFFFFF" w:themeColor="background1"/>
              <w:bottom w:val="single" w:sz="4" w:space="0" w:color="auto"/>
            </w:tcBorders>
            <w:shd w:val="clear" w:color="auto" w:fill="BFBFBF" w:themeFill="background1" w:themeFillShade="BF"/>
          </w:tcPr>
          <w:p w14:paraId="045D3B31" w14:textId="72DB63DD" w:rsidR="002F6A51" w:rsidRPr="00DE63FF" w:rsidRDefault="00472470" w:rsidP="00472470">
            <w:pPr>
              <w:spacing w:before="0"/>
              <w:rPr>
                <w:rFonts w:ascii="Aptos" w:hAnsi="Aptos"/>
                <w:b/>
                <w:bCs/>
                <w:color w:val="000000" w:themeColor="text1"/>
              </w:rPr>
            </w:pPr>
            <w:r w:rsidRPr="00DE63FF">
              <w:rPr>
                <w:rFonts w:ascii="Aptos" w:hAnsi="Aptos"/>
                <w:b/>
                <w:bCs/>
                <w:color w:val="000000" w:themeColor="text1"/>
              </w:rPr>
              <w:t>830</w:t>
            </w:r>
          </w:p>
        </w:tc>
        <w:tc>
          <w:tcPr>
            <w:tcW w:w="930" w:type="dxa"/>
            <w:tcBorders>
              <w:top w:val="single" w:sz="8" w:space="0" w:color="FFFFFF" w:themeColor="background1"/>
              <w:bottom w:val="single" w:sz="4" w:space="0" w:color="auto"/>
            </w:tcBorders>
            <w:shd w:val="clear" w:color="auto" w:fill="FFC000"/>
          </w:tcPr>
          <w:p w14:paraId="07B47064" w14:textId="35351F27" w:rsidR="002F6A51" w:rsidRPr="00DE63FF" w:rsidRDefault="00472470" w:rsidP="00960769">
            <w:pPr>
              <w:spacing w:before="0"/>
              <w:rPr>
                <w:rFonts w:ascii="Aptos" w:hAnsi="Aptos"/>
                <w:b/>
                <w:bCs/>
                <w:color w:val="FF0000"/>
                <w:sz w:val="18"/>
                <w:szCs w:val="20"/>
                <w:highlight w:val="yellow"/>
              </w:rPr>
            </w:pPr>
            <w:r w:rsidRPr="00DE63FF">
              <w:rPr>
                <w:rFonts w:ascii="Aptos" w:hAnsi="Aptos"/>
                <w:b/>
              </w:rPr>
              <w:t>768</w:t>
            </w:r>
          </w:p>
        </w:tc>
        <w:tc>
          <w:tcPr>
            <w:tcW w:w="930" w:type="dxa"/>
            <w:tcBorders>
              <w:top w:val="single" w:sz="8" w:space="0" w:color="FFFFFF" w:themeColor="background1"/>
              <w:bottom w:val="single" w:sz="4" w:space="0" w:color="auto"/>
            </w:tcBorders>
            <w:shd w:val="clear" w:color="auto" w:fill="00B050"/>
          </w:tcPr>
          <w:p w14:paraId="30485889" w14:textId="680FFA20" w:rsidR="002F6A51" w:rsidRPr="00DE63FF" w:rsidRDefault="002438C8" w:rsidP="00960769">
            <w:pPr>
              <w:spacing w:before="0"/>
              <w:rPr>
                <w:rFonts w:ascii="Aptos" w:hAnsi="Aptos"/>
                <w:b/>
                <w:bCs/>
                <w:color w:val="000000" w:themeColor="text1"/>
                <w:highlight w:val="yellow"/>
              </w:rPr>
            </w:pPr>
            <w:r w:rsidRPr="00DE63FF">
              <w:rPr>
                <w:rFonts w:ascii="Aptos" w:hAnsi="Aptos"/>
                <w:b/>
                <w:bCs/>
                <w:color w:val="000000" w:themeColor="text1"/>
              </w:rPr>
              <w:t>877</w:t>
            </w:r>
          </w:p>
        </w:tc>
        <w:tc>
          <w:tcPr>
            <w:tcW w:w="930" w:type="dxa"/>
            <w:tcBorders>
              <w:top w:val="single" w:sz="8" w:space="0" w:color="FFFFFF" w:themeColor="background1"/>
              <w:bottom w:val="single" w:sz="4" w:space="0" w:color="auto"/>
            </w:tcBorders>
            <w:shd w:val="clear" w:color="auto" w:fill="00B050"/>
          </w:tcPr>
          <w:p w14:paraId="6279600D" w14:textId="0F4252CD" w:rsidR="002F6A51" w:rsidRPr="00DE63FF" w:rsidRDefault="009355C8" w:rsidP="00960769">
            <w:pPr>
              <w:spacing w:before="0"/>
              <w:rPr>
                <w:rFonts w:ascii="Aptos" w:hAnsi="Aptos"/>
                <w:b/>
                <w:bCs/>
                <w:color w:val="000000" w:themeColor="text1"/>
                <w:sz w:val="18"/>
                <w:szCs w:val="20"/>
                <w:highlight w:val="yellow"/>
              </w:rPr>
            </w:pPr>
            <w:r w:rsidRPr="00DE63FF">
              <w:rPr>
                <w:rFonts w:ascii="Aptos" w:hAnsi="Aptos"/>
                <w:b/>
                <w:bCs/>
                <w:color w:val="000000" w:themeColor="text1"/>
              </w:rPr>
              <w:t>942</w:t>
            </w:r>
          </w:p>
        </w:tc>
        <w:tc>
          <w:tcPr>
            <w:tcW w:w="930" w:type="dxa"/>
            <w:tcBorders>
              <w:top w:val="single" w:sz="8" w:space="0" w:color="FFFFFF" w:themeColor="background1"/>
              <w:bottom w:val="single" w:sz="4" w:space="0" w:color="auto"/>
            </w:tcBorders>
          </w:tcPr>
          <w:p w14:paraId="6566BC38" w14:textId="77777777" w:rsidR="002F6A51" w:rsidRPr="00DE63FF" w:rsidRDefault="002F6A51" w:rsidP="00960769">
            <w:pPr>
              <w:spacing w:before="0"/>
              <w:rPr>
                <w:rFonts w:ascii="Aptos" w:hAnsi="Aptos"/>
                <w:b/>
                <w:bCs/>
                <w:color w:val="000000" w:themeColor="text1"/>
                <w:sz w:val="18"/>
                <w:szCs w:val="20"/>
                <w:highlight w:val="yellow"/>
              </w:rPr>
            </w:pPr>
          </w:p>
        </w:tc>
        <w:tc>
          <w:tcPr>
            <w:tcW w:w="930" w:type="dxa"/>
            <w:tcBorders>
              <w:top w:val="single" w:sz="8" w:space="0" w:color="FFFFFF" w:themeColor="background1"/>
              <w:bottom w:val="single" w:sz="4" w:space="0" w:color="auto"/>
            </w:tcBorders>
          </w:tcPr>
          <w:p w14:paraId="314FA6F5" w14:textId="77777777" w:rsidR="002F6A51" w:rsidRPr="00DE63FF" w:rsidRDefault="002F6A51" w:rsidP="00960769">
            <w:pPr>
              <w:spacing w:before="0"/>
              <w:rPr>
                <w:rFonts w:ascii="Aptos" w:hAnsi="Aptos"/>
                <w:b/>
                <w:bCs/>
                <w:color w:val="000000" w:themeColor="text1"/>
                <w:sz w:val="18"/>
                <w:szCs w:val="20"/>
                <w:highlight w:val="yellow"/>
              </w:rPr>
            </w:pPr>
          </w:p>
        </w:tc>
      </w:tr>
      <w:tr w:rsidR="00960769" w:rsidRPr="00DE63FF" w14:paraId="0BBD5F54" w14:textId="77777777" w:rsidTr="00AB2086">
        <w:trPr>
          <w:cnfStyle w:val="000000100000" w:firstRow="0" w:lastRow="0" w:firstColumn="0" w:lastColumn="0" w:oddVBand="0" w:evenVBand="0" w:oddHBand="1" w:evenHBand="0" w:firstRowFirstColumn="0" w:firstRowLastColumn="0" w:lastRowFirstColumn="0" w:lastRowLastColumn="0"/>
          <w:cantSplit/>
          <w:trHeight w:val="713"/>
        </w:trPr>
        <w:tc>
          <w:tcPr>
            <w:tcW w:w="265" w:type="dxa"/>
            <w:vMerge w:val="restart"/>
            <w:tcBorders>
              <w:top w:val="single" w:sz="4" w:space="0" w:color="auto"/>
              <w:bottom w:val="single" w:sz="8" w:space="0" w:color="FFFFFF" w:themeColor="background1"/>
            </w:tcBorders>
          </w:tcPr>
          <w:p w14:paraId="33FC94CB" w14:textId="77777777" w:rsidR="00960769" w:rsidRPr="00DE63FF" w:rsidRDefault="00ED137B" w:rsidP="00960769">
            <w:pPr>
              <w:spacing w:before="0"/>
              <w:rPr>
                <w:rFonts w:ascii="Aptos" w:hAnsi="Aptos"/>
              </w:rPr>
            </w:pPr>
            <w:r w:rsidRPr="00DE63FF">
              <w:rPr>
                <w:rFonts w:ascii="Aptos" w:hAnsi="Aptos"/>
              </w:rPr>
              <w:t>c</w:t>
            </w:r>
          </w:p>
        </w:tc>
        <w:tc>
          <w:tcPr>
            <w:tcW w:w="5122" w:type="dxa"/>
            <w:vMerge w:val="restart"/>
            <w:tcBorders>
              <w:top w:val="single" w:sz="4" w:space="0" w:color="auto"/>
              <w:bottom w:val="single" w:sz="8" w:space="0" w:color="FFFFFF" w:themeColor="background1"/>
            </w:tcBorders>
          </w:tcPr>
          <w:p w14:paraId="7BE4F461" w14:textId="77777777" w:rsidR="00960769" w:rsidRPr="00DE63FF" w:rsidRDefault="008A1088" w:rsidP="00960769">
            <w:pPr>
              <w:spacing w:before="0"/>
              <w:rPr>
                <w:rFonts w:ascii="Aptos" w:hAnsi="Aptos"/>
              </w:rPr>
            </w:pPr>
            <w:r w:rsidRPr="00DE63FF">
              <w:rPr>
                <w:rFonts w:ascii="Aptos" w:hAnsi="Aptos"/>
              </w:rPr>
              <w:t>Number of projects funded within the</w:t>
            </w:r>
            <w:r w:rsidR="00923BE1" w:rsidRPr="00DE63FF">
              <w:rPr>
                <w:rFonts w:ascii="Aptos" w:hAnsi="Aptos"/>
              </w:rPr>
              <w:t xml:space="preserve"> waterways and drainage incentives program</w:t>
            </w:r>
          </w:p>
        </w:tc>
        <w:tc>
          <w:tcPr>
            <w:tcW w:w="1972" w:type="dxa"/>
            <w:vMerge w:val="restart"/>
            <w:tcBorders>
              <w:top w:val="single" w:sz="4" w:space="0" w:color="auto"/>
              <w:bottom w:val="single" w:sz="8" w:space="0" w:color="FFFFFF" w:themeColor="background1"/>
            </w:tcBorders>
          </w:tcPr>
          <w:p w14:paraId="198015C4" w14:textId="77777777" w:rsidR="00960769" w:rsidRPr="00DE63FF" w:rsidRDefault="008A1088" w:rsidP="00960769">
            <w:pPr>
              <w:spacing w:before="0"/>
              <w:rPr>
                <w:rFonts w:ascii="Aptos" w:hAnsi="Aptos"/>
              </w:rPr>
            </w:pPr>
            <w:r w:rsidRPr="00DE63FF">
              <w:rPr>
                <w:rFonts w:ascii="Aptos" w:hAnsi="Aptos"/>
              </w:rPr>
              <w:t>No.</w:t>
            </w:r>
          </w:p>
        </w:tc>
        <w:tc>
          <w:tcPr>
            <w:tcW w:w="844" w:type="dxa"/>
            <w:tcBorders>
              <w:top w:val="single" w:sz="4" w:space="0" w:color="auto"/>
              <w:bottom w:val="single" w:sz="8" w:space="0" w:color="FFFFFF" w:themeColor="background1"/>
            </w:tcBorders>
          </w:tcPr>
          <w:p w14:paraId="61CFC2AA" w14:textId="77777777" w:rsidR="00960769" w:rsidRPr="00DE63FF" w:rsidRDefault="00960769" w:rsidP="00960769">
            <w:pPr>
              <w:spacing w:before="0"/>
              <w:rPr>
                <w:rFonts w:ascii="Aptos" w:hAnsi="Aptos"/>
              </w:rPr>
            </w:pPr>
            <w:r w:rsidRPr="00DE63FF">
              <w:rPr>
                <w:rFonts w:ascii="Aptos" w:hAnsi="Aptos"/>
              </w:rPr>
              <w:t>Target</w:t>
            </w:r>
          </w:p>
        </w:tc>
        <w:tc>
          <w:tcPr>
            <w:tcW w:w="929" w:type="dxa"/>
            <w:tcBorders>
              <w:top w:val="single" w:sz="4" w:space="0" w:color="auto"/>
              <w:bottom w:val="single" w:sz="8" w:space="0" w:color="FFFFFF" w:themeColor="background1"/>
            </w:tcBorders>
            <w:shd w:val="clear" w:color="auto" w:fill="BFBFBF" w:themeFill="background1" w:themeFillShade="BF"/>
          </w:tcPr>
          <w:p w14:paraId="7A6BD204" w14:textId="77777777" w:rsidR="00960769" w:rsidRPr="00DE63FF" w:rsidRDefault="00CA54AC" w:rsidP="00960769">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shd w:val="clear" w:color="auto" w:fill="BFBFBF" w:themeFill="background1" w:themeFillShade="BF"/>
          </w:tcPr>
          <w:p w14:paraId="1564D0A0" w14:textId="77777777" w:rsidR="00960769" w:rsidRPr="00DE63FF" w:rsidRDefault="00CA54AC" w:rsidP="00CA54AC">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tcPr>
          <w:p w14:paraId="57A456A0" w14:textId="2DA844D1" w:rsidR="00960769" w:rsidRPr="00DE63FF" w:rsidRDefault="00472470" w:rsidP="00960769">
            <w:pPr>
              <w:spacing w:before="0"/>
              <w:rPr>
                <w:rFonts w:ascii="Aptos" w:hAnsi="Aptos"/>
                <w:color w:val="000000" w:themeColor="text1"/>
                <w:szCs w:val="24"/>
              </w:rPr>
            </w:pPr>
            <w:r w:rsidRPr="00DE63FF">
              <w:rPr>
                <w:rFonts w:ascii="Aptos" w:hAnsi="Aptos"/>
                <w:color w:val="000000" w:themeColor="text1"/>
                <w:szCs w:val="24"/>
              </w:rPr>
              <w:t>1,000</w:t>
            </w:r>
          </w:p>
        </w:tc>
        <w:tc>
          <w:tcPr>
            <w:tcW w:w="930" w:type="dxa"/>
            <w:tcBorders>
              <w:top w:val="single" w:sz="4" w:space="0" w:color="auto"/>
              <w:bottom w:val="single" w:sz="8" w:space="0" w:color="FFFFFF" w:themeColor="background1"/>
            </w:tcBorders>
          </w:tcPr>
          <w:p w14:paraId="569C236C" w14:textId="65B9B7C8" w:rsidR="00960769" w:rsidRPr="00DE63FF" w:rsidRDefault="00472470" w:rsidP="00960769">
            <w:pPr>
              <w:spacing w:before="0"/>
              <w:rPr>
                <w:rFonts w:ascii="Aptos" w:hAnsi="Aptos"/>
                <w:szCs w:val="24"/>
              </w:rPr>
            </w:pPr>
            <w:r w:rsidRPr="00DE63FF">
              <w:rPr>
                <w:rFonts w:ascii="Aptos" w:hAnsi="Aptos"/>
                <w:color w:val="000000" w:themeColor="text1"/>
                <w:szCs w:val="24"/>
              </w:rPr>
              <w:t>1,000</w:t>
            </w:r>
          </w:p>
        </w:tc>
        <w:tc>
          <w:tcPr>
            <w:tcW w:w="930" w:type="dxa"/>
            <w:tcBorders>
              <w:top w:val="single" w:sz="4" w:space="0" w:color="auto"/>
              <w:bottom w:val="single" w:sz="8" w:space="0" w:color="FFFFFF" w:themeColor="background1"/>
            </w:tcBorders>
          </w:tcPr>
          <w:p w14:paraId="3F07C445" w14:textId="78CB1BC8" w:rsidR="00960769" w:rsidRPr="00DE63FF" w:rsidRDefault="00472470" w:rsidP="00960769">
            <w:pPr>
              <w:spacing w:before="0"/>
              <w:rPr>
                <w:rFonts w:ascii="Aptos" w:hAnsi="Aptos"/>
                <w:szCs w:val="24"/>
              </w:rPr>
            </w:pPr>
            <w:r w:rsidRPr="00DE63FF">
              <w:rPr>
                <w:rFonts w:ascii="Aptos" w:hAnsi="Aptos"/>
                <w:color w:val="000000" w:themeColor="text1"/>
                <w:szCs w:val="24"/>
              </w:rPr>
              <w:t>1,000</w:t>
            </w:r>
          </w:p>
        </w:tc>
        <w:tc>
          <w:tcPr>
            <w:tcW w:w="930" w:type="dxa"/>
            <w:tcBorders>
              <w:top w:val="single" w:sz="4" w:space="0" w:color="auto"/>
              <w:bottom w:val="single" w:sz="8" w:space="0" w:color="FFFFFF" w:themeColor="background1"/>
            </w:tcBorders>
          </w:tcPr>
          <w:p w14:paraId="28016355" w14:textId="699EAAF9" w:rsidR="00960769" w:rsidRPr="00DE63FF" w:rsidRDefault="00472470" w:rsidP="00960769">
            <w:pPr>
              <w:spacing w:before="0"/>
              <w:rPr>
                <w:rFonts w:ascii="Aptos" w:hAnsi="Aptos"/>
                <w:szCs w:val="24"/>
              </w:rPr>
            </w:pPr>
            <w:r w:rsidRPr="00DE63FF">
              <w:rPr>
                <w:rFonts w:ascii="Aptos" w:hAnsi="Aptos"/>
                <w:color w:val="000000" w:themeColor="text1"/>
                <w:szCs w:val="24"/>
              </w:rPr>
              <w:t>1,000</w:t>
            </w:r>
          </w:p>
        </w:tc>
        <w:tc>
          <w:tcPr>
            <w:tcW w:w="930" w:type="dxa"/>
            <w:tcBorders>
              <w:top w:val="single" w:sz="4" w:space="0" w:color="auto"/>
              <w:bottom w:val="single" w:sz="8" w:space="0" w:color="FFFFFF" w:themeColor="background1"/>
            </w:tcBorders>
          </w:tcPr>
          <w:p w14:paraId="584C8CAB" w14:textId="0F440EB2" w:rsidR="00960769" w:rsidRPr="00DE63FF" w:rsidRDefault="00472470" w:rsidP="00960769">
            <w:pPr>
              <w:spacing w:before="0"/>
              <w:rPr>
                <w:rFonts w:ascii="Aptos" w:hAnsi="Aptos"/>
                <w:szCs w:val="24"/>
              </w:rPr>
            </w:pPr>
            <w:r w:rsidRPr="00DE63FF">
              <w:rPr>
                <w:rFonts w:ascii="Aptos" w:hAnsi="Aptos"/>
                <w:color w:val="000000" w:themeColor="text1"/>
                <w:szCs w:val="24"/>
              </w:rPr>
              <w:t>1,000</w:t>
            </w:r>
          </w:p>
        </w:tc>
      </w:tr>
      <w:tr w:rsidR="00910575" w:rsidRPr="00DE63FF" w14:paraId="4DE4442E" w14:textId="77777777" w:rsidTr="00000B84">
        <w:trPr>
          <w:cnfStyle w:val="000000010000" w:firstRow="0" w:lastRow="0" w:firstColumn="0" w:lastColumn="0" w:oddVBand="0" w:evenVBand="0" w:oddHBand="0" w:evenHBand="1" w:firstRowFirstColumn="0" w:firstRowLastColumn="0" w:lastRowFirstColumn="0" w:lastRowLastColumn="0"/>
          <w:cantSplit/>
          <w:trHeight w:val="713"/>
        </w:trPr>
        <w:tc>
          <w:tcPr>
            <w:tcW w:w="265" w:type="dxa"/>
            <w:vMerge/>
          </w:tcPr>
          <w:p w14:paraId="7AFEDFDF" w14:textId="77777777" w:rsidR="00357336" w:rsidRPr="00DE63FF" w:rsidRDefault="00357336" w:rsidP="00475F0B">
            <w:pPr>
              <w:spacing w:before="0"/>
              <w:rPr>
                <w:rFonts w:ascii="Aptos" w:hAnsi="Aptos"/>
              </w:rPr>
            </w:pPr>
          </w:p>
        </w:tc>
        <w:tc>
          <w:tcPr>
            <w:tcW w:w="5122" w:type="dxa"/>
            <w:vMerge/>
            <w:tcBorders>
              <w:top w:val="single" w:sz="8" w:space="0" w:color="FFFFFF" w:themeColor="background1"/>
              <w:bottom w:val="single" w:sz="4" w:space="0" w:color="auto"/>
            </w:tcBorders>
          </w:tcPr>
          <w:p w14:paraId="1EDF5D5C" w14:textId="77777777" w:rsidR="00357336" w:rsidRPr="00DE63FF" w:rsidRDefault="00357336" w:rsidP="00475F0B">
            <w:pPr>
              <w:spacing w:before="0"/>
              <w:rPr>
                <w:rFonts w:ascii="Aptos" w:hAnsi="Aptos"/>
              </w:rPr>
            </w:pPr>
          </w:p>
        </w:tc>
        <w:tc>
          <w:tcPr>
            <w:tcW w:w="1972" w:type="dxa"/>
            <w:vMerge/>
            <w:tcBorders>
              <w:top w:val="single" w:sz="8" w:space="0" w:color="FFFFFF" w:themeColor="background1"/>
              <w:bottom w:val="single" w:sz="4" w:space="0" w:color="auto"/>
            </w:tcBorders>
          </w:tcPr>
          <w:p w14:paraId="7A0D42E6" w14:textId="77777777" w:rsidR="00357336" w:rsidRPr="00DE63FF" w:rsidRDefault="00357336" w:rsidP="00475F0B">
            <w:pPr>
              <w:spacing w:before="0"/>
              <w:rPr>
                <w:rFonts w:ascii="Aptos" w:hAnsi="Aptos"/>
              </w:rPr>
            </w:pPr>
          </w:p>
        </w:tc>
        <w:tc>
          <w:tcPr>
            <w:tcW w:w="844" w:type="dxa"/>
            <w:tcBorders>
              <w:top w:val="single" w:sz="8" w:space="0" w:color="FFFFFF" w:themeColor="background1"/>
              <w:bottom w:val="single" w:sz="4" w:space="0" w:color="auto"/>
            </w:tcBorders>
          </w:tcPr>
          <w:p w14:paraId="69CC5F66" w14:textId="77777777" w:rsidR="00357336" w:rsidRPr="00DE63FF" w:rsidRDefault="00357336" w:rsidP="00475F0B">
            <w:pPr>
              <w:spacing w:before="0"/>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6074B0FB" w14:textId="51A6C6BC" w:rsidR="00357336" w:rsidRPr="00DE63FF" w:rsidRDefault="00472470" w:rsidP="00472470">
            <w:pPr>
              <w:spacing w:before="0"/>
              <w:rPr>
                <w:rFonts w:ascii="Aptos" w:hAnsi="Aptos"/>
                <w:b/>
                <w:bCs/>
                <w:color w:val="000000" w:themeColor="text1"/>
                <w:szCs w:val="24"/>
              </w:rPr>
            </w:pPr>
            <w:r w:rsidRPr="00DE63FF">
              <w:rPr>
                <w:rFonts w:ascii="Aptos" w:hAnsi="Aptos"/>
                <w:b/>
                <w:bCs/>
                <w:color w:val="000000" w:themeColor="text1"/>
                <w:szCs w:val="24"/>
              </w:rPr>
              <w:t>1,000</w:t>
            </w:r>
          </w:p>
        </w:tc>
        <w:tc>
          <w:tcPr>
            <w:tcW w:w="930"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77B680B8" w14:textId="7C5E399E" w:rsidR="00357336" w:rsidRPr="00DE63FF" w:rsidRDefault="00472470" w:rsidP="00475F0B">
            <w:pPr>
              <w:spacing w:before="0"/>
              <w:rPr>
                <w:rFonts w:ascii="Aptos" w:hAnsi="Aptos"/>
                <w:b/>
                <w:bCs/>
                <w:color w:val="000000" w:themeColor="text1"/>
                <w:szCs w:val="24"/>
              </w:rPr>
            </w:pPr>
            <w:r w:rsidRPr="00DE63FF">
              <w:rPr>
                <w:rFonts w:ascii="Aptos" w:hAnsi="Aptos"/>
                <w:b/>
                <w:bCs/>
                <w:color w:val="000000" w:themeColor="text1"/>
                <w:szCs w:val="24"/>
              </w:rPr>
              <w:t>1,000</w:t>
            </w:r>
          </w:p>
        </w:tc>
        <w:tc>
          <w:tcPr>
            <w:tcW w:w="93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2F75167E" w14:textId="42420C12" w:rsidR="00357336" w:rsidRPr="00DE63FF" w:rsidRDefault="00472470" w:rsidP="00475F0B">
            <w:pPr>
              <w:spacing w:before="0"/>
              <w:rPr>
                <w:rFonts w:ascii="Aptos" w:hAnsi="Aptos"/>
                <w:b/>
                <w:bCs/>
                <w:szCs w:val="24"/>
              </w:rPr>
            </w:pPr>
            <w:r w:rsidRPr="00DE63FF">
              <w:rPr>
                <w:rFonts w:ascii="Aptos" w:hAnsi="Aptos"/>
                <w:b/>
                <w:bCs/>
                <w:szCs w:val="24"/>
              </w:rPr>
              <w:t>838</w:t>
            </w:r>
          </w:p>
        </w:tc>
        <w:tc>
          <w:tcPr>
            <w:tcW w:w="93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9ECBF28" w14:textId="431A80DD" w:rsidR="00357336" w:rsidRPr="00DE63FF" w:rsidRDefault="002438C8" w:rsidP="62CC6D4E">
            <w:pPr>
              <w:spacing w:before="0"/>
              <w:rPr>
                <w:rFonts w:ascii="Aptos" w:hAnsi="Aptos"/>
                <w:b/>
                <w:bCs/>
              </w:rPr>
            </w:pPr>
            <w:r w:rsidRPr="00DE63FF">
              <w:rPr>
                <w:rFonts w:ascii="Aptos" w:hAnsi="Aptos"/>
                <w:b/>
                <w:bCs/>
              </w:rPr>
              <w:t>1032</w:t>
            </w:r>
          </w:p>
        </w:tc>
        <w:tc>
          <w:tcPr>
            <w:tcW w:w="93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4A6E4423" w14:textId="3A4FCE7B" w:rsidR="00357336" w:rsidRPr="00DE63FF" w:rsidRDefault="00505165" w:rsidP="00475F0B">
            <w:pPr>
              <w:spacing w:before="0"/>
              <w:rPr>
                <w:rFonts w:ascii="Aptos" w:hAnsi="Aptos"/>
                <w:b/>
              </w:rPr>
            </w:pPr>
            <w:r w:rsidRPr="00DE63FF">
              <w:rPr>
                <w:rFonts w:ascii="Aptos" w:hAnsi="Aptos"/>
                <w:b/>
              </w:rPr>
              <w:t>1057</w:t>
            </w:r>
          </w:p>
        </w:tc>
        <w:tc>
          <w:tcPr>
            <w:tcW w:w="930"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0338CE0E" w14:textId="77777777" w:rsidR="00357336" w:rsidRPr="00DE63FF" w:rsidRDefault="00357336" w:rsidP="00475F0B">
            <w:pPr>
              <w:spacing w:before="0"/>
              <w:rPr>
                <w:rFonts w:ascii="Aptos" w:hAnsi="Aptos"/>
                <w:b/>
              </w:rPr>
            </w:pPr>
          </w:p>
        </w:tc>
        <w:tc>
          <w:tcPr>
            <w:tcW w:w="930" w:type="dxa"/>
            <w:tcBorders>
              <w:top w:val="single" w:sz="8" w:space="0" w:color="FFFFFF" w:themeColor="background1"/>
              <w:left w:val="single" w:sz="8" w:space="0" w:color="FFFFFF" w:themeColor="background1"/>
              <w:bottom w:val="single" w:sz="4" w:space="0" w:color="auto"/>
            </w:tcBorders>
          </w:tcPr>
          <w:p w14:paraId="3545B2AC" w14:textId="77777777" w:rsidR="00357336" w:rsidRPr="00DE63FF" w:rsidRDefault="00357336" w:rsidP="00475F0B">
            <w:pPr>
              <w:spacing w:before="0"/>
              <w:rPr>
                <w:rFonts w:ascii="Aptos" w:hAnsi="Aptos"/>
                <w:b/>
              </w:rPr>
            </w:pPr>
          </w:p>
        </w:tc>
      </w:tr>
    </w:tbl>
    <w:p w14:paraId="5EA0C881" w14:textId="6A77DC96" w:rsidR="004F3C57" w:rsidRPr="004F3C57" w:rsidRDefault="004F3C57" w:rsidP="004F3C57">
      <w:pPr>
        <w:spacing w:before="120" w:after="120" w:line="240" w:lineRule="auto"/>
        <w:rPr>
          <w:rFonts w:ascii="Aptos" w:eastAsia="Calibri" w:hAnsi="Aptos" w:cs="Times New Roman"/>
          <w:b/>
          <w:bCs/>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5" behindDoc="0" locked="0" layoutInCell="1" allowOverlap="1" wp14:anchorId="7726AB51" wp14:editId="5ADBD07B">
                <wp:simplePos x="0" y="0"/>
                <wp:positionH relativeFrom="column">
                  <wp:posOffset>3295015</wp:posOffset>
                </wp:positionH>
                <wp:positionV relativeFrom="paragraph">
                  <wp:posOffset>16206</wp:posOffset>
                </wp:positionV>
                <wp:extent cx="287655" cy="287655"/>
                <wp:effectExtent l="0" t="0" r="17145" b="17145"/>
                <wp:wrapNone/>
                <wp:docPr id="48679223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00B05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67B46" id="Oval 13" o:spid="_x0000_s1026" style="position:absolute;margin-left:259.45pt;margin-top:1.3pt;width:22.65pt;height:2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v4jAIAADEFAAAOAAAAZHJzL2Uyb0RvYy54bWysVE1v2zAMvQ/YfxB0X+24SZMadYq0RYcB&#10;QVugHXpmZDkWpq9JSpzu14+SnTRZdxrmg0CaT6T49Kir652SZMudF0ZXdHSWU8I1M7XQ64p+f7n/&#10;MqPEB9A1SKN5Rd+4p9fzz5+uOlvywrRG1twRTKJ92dmKtiHYMss8a7kCf2Ys1xhsjFMQ0HXrrHbQ&#10;YXYlsyLPL7LOuNo6w7j3+PeuD9J5yt80nIXHpvE8EFlRPFtIq0vrKq7Z/ArKtQPbCjYcA/7hFAqE&#10;xqKHVHcQgGyc+JBKCeaMN004Y0ZlpmkE46kH7GaU/9HNcwuWp16QHG8PNPn/l5Y9bJ8cEXVFx7OL&#10;6WVRnJ9TokHhVT1uQZLReaSos75E5LN9crFJb5eG/fAYyE4i0fEDZtc4FbHYItklvt8OfPNdIAx/&#10;FrPpxWRCCcPQYMecUO43W+fDV24UiUZFuZTC+sgIlLBd+tCj96h0NCNFfS+kTI5br26lI9gI1s5v&#10;8km6cCzgj2FSkw61W0xzVAgDVGEjIaCpLPLi9ZoSkGuUNwsu1T7Z7U+LjIvZTQ9qoeZ96UmOX+Qx&#10;Vu7hvX18itjFHfi235JK9OpUIuCISKEqOouJ9pmkjj3yJPKBi/cLiNbK1G94uc70qveW3QsssgQf&#10;nsChzLFdHN3wiEsjDXJgBouS1rhff/sf8ag+jFLS4dggPz834Dgl8ptGXV6OxuM4Z8kZT6YFOu44&#10;sjqO6I26NXg3I3wkLEtmxAe5Nxtn1CtO+CJWxRBohrX7mxic29CPM74RjC8WCYazZSEs9bNlMXnk&#10;KdL7snsFZwcxBVThg9mP2AdB9di4U5vFJphGJLW98zqIH+cy3eXwhsTBP/YT6v2lm/8GAAD//wMA&#10;UEsDBBQABgAIAAAAIQAFb6X73gAAAAgBAAAPAAAAZHJzL2Rvd25yZXYueG1sTI9RS8MwFIXfBf9D&#10;uIJvLm1Za1d7O5wggiDMzh9w28Sm2CRdk23x3xuf9PFwDud8p94GPbGzXNxoDUK6SoBJ01sxmgHh&#10;4/B8VwJznoygyRqJ8C0dbJvrq5oqYS/mXZ5bP7BYYlxFCMr7ueLc9Upqcis7SxO9T7to8lEuAxcL&#10;XWK5nniWJAXXNJq4oGiWT0r2X+1JI7zs316TfNyVaUjJt4e96sQxIN7ehMcHYF4G/xeGX/yIDk1k&#10;6uzJCMcmhDwtNzGKkBXAop8X6wxYh7C+3wBvav7/QPMDAAD//wMAUEsBAi0AFAAGAAgAAAAhALaD&#10;OJL+AAAA4QEAABMAAAAAAAAAAAAAAAAAAAAAAFtDb250ZW50X1R5cGVzXS54bWxQSwECLQAUAAYA&#10;CAAAACEAOP0h/9YAAACUAQAACwAAAAAAAAAAAAAAAAAvAQAAX3JlbHMvLnJlbHNQSwECLQAUAAYA&#10;CAAAACEAReG7+IwCAAAxBQAADgAAAAAAAAAAAAAAAAAuAgAAZHJzL2Uyb0RvYy54bWxQSwECLQAU&#10;AAYACAAAACEABW+l+94AAAAIAQAADwAAAAAAAAAAAAAAAADmBAAAZHJzL2Rvd25yZXYueG1sUEsF&#10;BgAAAAAEAAQA8wAAAPEFAAAAAA==&#10;" fillcolor="#00b050" strokecolor="#002e65" strokeweight="1pt">
                <v:stroke joinstyle="miter"/>
                <v:path arrowok="t"/>
              </v:oval>
            </w:pict>
          </mc:Fallback>
        </mc:AlternateContent>
      </w:r>
      <w:r w:rsidRPr="00DE63FF">
        <w:rPr>
          <w:rFonts w:ascii="Aptos" w:eastAsia="Times New Roman" w:hAnsi="Aptos"/>
          <w:lang w:val="en-GB"/>
        </w:rPr>
        <w:t xml:space="preserve">Overall performance for the regulatory period so far: </w:t>
      </w:r>
      <w:r w:rsidRPr="00DE63FF">
        <w:rPr>
          <w:rFonts w:ascii="Aptos" w:eastAsia="Times New Roman" w:hAnsi="Aptos"/>
          <w:lang w:val="en-GB"/>
        </w:rPr>
        <w:tab/>
      </w:r>
      <w:r w:rsidRPr="00DE63FF">
        <w:rPr>
          <w:rFonts w:ascii="Aptos" w:eastAsia="Times New Roman" w:hAnsi="Aptos"/>
          <w:lang w:val="en-GB"/>
        </w:rPr>
        <w:tab/>
      </w:r>
      <w:r>
        <w:rPr>
          <w:rFonts w:ascii="Aptos" w:eastAsia="Times New Roman" w:hAnsi="Aptos"/>
          <w:lang w:val="en-GB"/>
        </w:rPr>
        <w:t>On Track</w:t>
      </w:r>
      <w:r w:rsidRPr="00DE63FF">
        <w:rPr>
          <w:rFonts w:ascii="Aptos" w:hAnsi="Aptos"/>
        </w:rPr>
        <w:t xml:space="preserve"> </w:t>
      </w:r>
    </w:p>
    <w:p w14:paraId="4CC3BC4E" w14:textId="53903727" w:rsidR="00AB0941" w:rsidRPr="002F35AD" w:rsidRDefault="00AB0941" w:rsidP="00B87640">
      <w:pPr>
        <w:pStyle w:val="BodyText"/>
      </w:pPr>
      <w:r w:rsidRPr="002F35AD">
        <w:t>Business comment</w:t>
      </w:r>
    </w:p>
    <w:p w14:paraId="36E13AAD" w14:textId="0192EC98" w:rsidR="009118F4" w:rsidRPr="002F35AD" w:rsidRDefault="009118F4" w:rsidP="002F35AD">
      <w:pPr>
        <w:spacing w:line="240" w:lineRule="auto"/>
        <w:rPr>
          <w:rFonts w:ascii="Aptos" w:hAnsi="Aptos"/>
        </w:rPr>
      </w:pPr>
      <w:r w:rsidRPr="002F35AD">
        <w:rPr>
          <w:rFonts w:ascii="Aptos" w:hAnsi="Aptos"/>
        </w:rPr>
        <w:t>W</w:t>
      </w:r>
      <w:r w:rsidR="00ED0CEE" w:rsidRPr="002F35AD">
        <w:rPr>
          <w:rFonts w:ascii="Aptos" w:hAnsi="Aptos"/>
        </w:rPr>
        <w:t xml:space="preserve">e consider that our performance target for this overall outcome in </w:t>
      </w:r>
      <w:r w:rsidR="005B39DD" w:rsidRPr="002F35AD">
        <w:rPr>
          <w:rFonts w:ascii="Aptos" w:hAnsi="Aptos"/>
        </w:rPr>
        <w:t>2022-23</w:t>
      </w:r>
      <w:r w:rsidR="00ED0CEE" w:rsidRPr="002F35AD">
        <w:rPr>
          <w:rFonts w:ascii="Aptos" w:hAnsi="Aptos"/>
        </w:rPr>
        <w:t xml:space="preserve"> has been met.</w:t>
      </w:r>
      <w:r w:rsidR="00EB21A1" w:rsidRPr="002F35AD">
        <w:rPr>
          <w:rFonts w:ascii="Aptos" w:hAnsi="Aptos"/>
        </w:rPr>
        <w:t xml:space="preserve"> </w:t>
      </w:r>
    </w:p>
    <w:p w14:paraId="299ED671" w14:textId="48599175" w:rsidR="00F96C4E" w:rsidRPr="002F35AD" w:rsidRDefault="00027BE6" w:rsidP="2CEA1ED2">
      <w:pPr>
        <w:pStyle w:val="ListParagraph"/>
        <w:spacing w:line="240" w:lineRule="auto"/>
        <w:ind w:left="709"/>
        <w:rPr>
          <w:rFonts w:ascii="Aptos" w:hAnsi="Aptos"/>
        </w:rPr>
      </w:pPr>
      <w:r w:rsidRPr="2CEA1ED2">
        <w:rPr>
          <w:rFonts w:ascii="Aptos" w:hAnsi="Aptos"/>
        </w:rPr>
        <w:t>Target met</w:t>
      </w:r>
      <w:r w:rsidR="00A24FDC" w:rsidRPr="2CEA1ED2">
        <w:rPr>
          <w:rFonts w:ascii="Aptos" w:hAnsi="Aptos"/>
        </w:rPr>
        <w:t xml:space="preserve">. </w:t>
      </w:r>
      <w:r w:rsidR="00F96C4E" w:rsidRPr="2CEA1ED2">
        <w:rPr>
          <w:rFonts w:ascii="Aptos" w:hAnsi="Aptos"/>
        </w:rPr>
        <w:t>The Water Literacy scor</w:t>
      </w:r>
      <w:r w:rsidR="1C432DE7" w:rsidRPr="2CEA1ED2">
        <w:rPr>
          <w:rFonts w:ascii="Aptos" w:hAnsi="Aptos"/>
        </w:rPr>
        <w:t xml:space="preserve">e for community averaged out across the year was </w:t>
      </w:r>
      <w:r w:rsidR="00F96C4E" w:rsidRPr="2CEA1ED2">
        <w:rPr>
          <w:rFonts w:ascii="Aptos" w:hAnsi="Aptos"/>
        </w:rPr>
        <w:t xml:space="preserve">75%, meeting </w:t>
      </w:r>
      <w:r w:rsidR="00F949EE" w:rsidRPr="2CEA1ED2">
        <w:rPr>
          <w:rFonts w:ascii="Aptos" w:hAnsi="Aptos"/>
        </w:rPr>
        <w:t>2023-24</w:t>
      </w:r>
      <w:r w:rsidR="00F96C4E" w:rsidRPr="2CEA1ED2">
        <w:rPr>
          <w:rFonts w:ascii="Aptos" w:hAnsi="Aptos"/>
        </w:rPr>
        <w:t xml:space="preserve"> target.</w:t>
      </w:r>
    </w:p>
    <w:p w14:paraId="4D956DCA" w14:textId="6835046A" w:rsidR="00F96C4E" w:rsidRPr="002F35AD" w:rsidRDefault="00F96C4E" w:rsidP="2CEA1ED2">
      <w:pPr>
        <w:pStyle w:val="ListParagraph"/>
        <w:numPr>
          <w:ilvl w:val="0"/>
          <w:numId w:val="0"/>
        </w:numPr>
        <w:spacing w:line="240" w:lineRule="auto"/>
        <w:ind w:left="709"/>
        <w:rPr>
          <w:rFonts w:ascii="Aptos" w:hAnsi="Aptos"/>
          <w:lang w:val="en-GB"/>
        </w:rPr>
      </w:pPr>
      <w:r w:rsidRPr="2CEA1ED2">
        <w:rPr>
          <w:rFonts w:ascii="Aptos" w:hAnsi="Aptos"/>
          <w:lang w:val="en-GB"/>
        </w:rPr>
        <w:t>Insights continue to show the importance of educating community about the work we do. Awareness of our role in waterway management </w:t>
      </w:r>
      <w:r w:rsidR="002B3261">
        <w:rPr>
          <w:rFonts w:ascii="Aptos" w:hAnsi="Aptos"/>
          <w:lang w:val="en-GB"/>
        </w:rPr>
        <w:t xml:space="preserve">was </w:t>
      </w:r>
      <w:r w:rsidRPr="2CEA1ED2">
        <w:rPr>
          <w:rFonts w:ascii="Aptos" w:hAnsi="Aptos"/>
          <w:lang w:val="en-GB"/>
        </w:rPr>
        <w:t xml:space="preserve">22% higher with high water literacy respondents. Our seasonal communications plan </w:t>
      </w:r>
      <w:r w:rsidR="00D1699F" w:rsidRPr="2CEA1ED2">
        <w:rPr>
          <w:rFonts w:ascii="Aptos" w:hAnsi="Aptos"/>
          <w:lang w:val="en-GB"/>
        </w:rPr>
        <w:t>focusses</w:t>
      </w:r>
      <w:r w:rsidRPr="2CEA1ED2">
        <w:rPr>
          <w:rFonts w:ascii="Aptos" w:hAnsi="Aptos"/>
          <w:lang w:val="en-GB"/>
        </w:rPr>
        <w:t xml:space="preserve"> on high</w:t>
      </w:r>
      <w:r w:rsidR="00000B84">
        <w:rPr>
          <w:rFonts w:ascii="Aptos" w:hAnsi="Aptos"/>
          <w:lang w:val="en-GB"/>
        </w:rPr>
        <w:t>ligh</w:t>
      </w:r>
      <w:r w:rsidRPr="2CEA1ED2">
        <w:rPr>
          <w:rFonts w:ascii="Aptos" w:hAnsi="Aptos"/>
          <w:lang w:val="en-GB"/>
        </w:rPr>
        <w:t>ting</w:t>
      </w:r>
      <w:r w:rsidR="7A394FDC" w:rsidRPr="2CEA1ED2">
        <w:rPr>
          <w:rFonts w:ascii="Aptos" w:hAnsi="Aptos"/>
          <w:lang w:val="en-GB"/>
        </w:rPr>
        <w:t xml:space="preserve"> all aspects of our services</w:t>
      </w:r>
      <w:r w:rsidRPr="2CEA1ED2">
        <w:rPr>
          <w:rFonts w:ascii="Aptos" w:hAnsi="Aptos"/>
          <w:lang w:val="en-GB"/>
        </w:rPr>
        <w:t>. </w:t>
      </w:r>
      <w:r w:rsidR="55F3F29D" w:rsidRPr="2CEA1ED2">
        <w:rPr>
          <w:rFonts w:ascii="Aptos" w:hAnsi="Aptos"/>
          <w:lang w:val="en-GB"/>
        </w:rPr>
        <w:t xml:space="preserve">Most recently, our focus on </w:t>
      </w:r>
      <w:r w:rsidR="002B3261">
        <w:rPr>
          <w:rFonts w:ascii="Aptos" w:hAnsi="Aptos"/>
          <w:lang w:val="en-GB"/>
        </w:rPr>
        <w:t xml:space="preserve">pathways to </w:t>
      </w:r>
      <w:r w:rsidR="55F3F29D" w:rsidRPr="2CEA1ED2">
        <w:rPr>
          <w:rFonts w:ascii="Aptos" w:hAnsi="Aptos"/>
          <w:lang w:val="en-GB"/>
        </w:rPr>
        <w:t xml:space="preserve">Net Zero and </w:t>
      </w:r>
      <w:r w:rsidR="002B3261">
        <w:rPr>
          <w:rFonts w:ascii="Aptos" w:hAnsi="Aptos"/>
          <w:lang w:val="en-GB"/>
        </w:rPr>
        <w:t xml:space="preserve">our </w:t>
      </w:r>
      <w:r w:rsidR="55F3F29D" w:rsidRPr="2CEA1ED2">
        <w:rPr>
          <w:rFonts w:ascii="Aptos" w:hAnsi="Aptos"/>
          <w:lang w:val="en-GB"/>
        </w:rPr>
        <w:t>Sewerage</w:t>
      </w:r>
      <w:r w:rsidR="002B3261">
        <w:rPr>
          <w:rFonts w:ascii="Aptos" w:hAnsi="Aptos"/>
          <w:lang w:val="en-GB"/>
        </w:rPr>
        <w:t xml:space="preserve"> services</w:t>
      </w:r>
      <w:r w:rsidR="55F3F29D" w:rsidRPr="2CEA1ED2">
        <w:rPr>
          <w:rFonts w:ascii="Aptos" w:hAnsi="Aptos"/>
          <w:lang w:val="en-GB"/>
        </w:rPr>
        <w:t xml:space="preserve"> has</w:t>
      </w:r>
      <w:r w:rsidRPr="2CEA1ED2">
        <w:rPr>
          <w:rFonts w:ascii="Aptos" w:hAnsi="Aptos"/>
          <w:lang w:val="en-GB"/>
        </w:rPr>
        <w:t xml:space="preserve"> resulted in +10% year on year increase in awareness of sewerage services. </w:t>
      </w:r>
    </w:p>
    <w:p w14:paraId="5B2702A5" w14:textId="602F96A7" w:rsidR="004F4F32" w:rsidRPr="002F35AD" w:rsidRDefault="00EE5A29" w:rsidP="00CF7642">
      <w:pPr>
        <w:pStyle w:val="ListParagraph"/>
        <w:numPr>
          <w:ilvl w:val="7"/>
          <w:numId w:val="34"/>
        </w:numPr>
        <w:spacing w:line="240" w:lineRule="auto"/>
        <w:ind w:left="709"/>
        <w:contextualSpacing w:val="0"/>
        <w:rPr>
          <w:rFonts w:ascii="Aptos" w:hAnsi="Aptos"/>
        </w:rPr>
      </w:pPr>
      <w:r w:rsidRPr="002F35AD">
        <w:rPr>
          <w:rFonts w:ascii="Aptos" w:hAnsi="Aptos"/>
        </w:rPr>
        <w:t>Targets met</w:t>
      </w:r>
      <w:r w:rsidR="005B39DD" w:rsidRPr="002F35AD">
        <w:rPr>
          <w:rFonts w:ascii="Aptos" w:hAnsi="Aptos"/>
        </w:rPr>
        <w:t xml:space="preserve">. </w:t>
      </w:r>
      <w:r w:rsidR="004F4F32" w:rsidRPr="002F35AD">
        <w:rPr>
          <w:rFonts w:ascii="Aptos" w:hAnsi="Aptos"/>
        </w:rPr>
        <w:t>We have achieved our incentive target for applications in 202</w:t>
      </w:r>
      <w:r w:rsidR="00F949EE" w:rsidRPr="002F35AD">
        <w:rPr>
          <w:rFonts w:ascii="Aptos" w:hAnsi="Aptos"/>
        </w:rPr>
        <w:t>3</w:t>
      </w:r>
      <w:r w:rsidR="004F4F32" w:rsidRPr="002F35AD">
        <w:rPr>
          <w:rFonts w:ascii="Aptos" w:hAnsi="Aptos"/>
        </w:rPr>
        <w:t>-2</w:t>
      </w:r>
      <w:r w:rsidR="00F949EE" w:rsidRPr="002F35AD">
        <w:rPr>
          <w:rFonts w:ascii="Aptos" w:hAnsi="Aptos"/>
        </w:rPr>
        <w:t>4</w:t>
      </w:r>
      <w:r w:rsidR="008E646D" w:rsidRPr="002F35AD">
        <w:rPr>
          <w:rFonts w:ascii="Aptos" w:hAnsi="Aptos"/>
        </w:rPr>
        <w:t>.</w:t>
      </w:r>
    </w:p>
    <w:p w14:paraId="1F453F37" w14:textId="368CC504" w:rsidR="00F949EE" w:rsidRPr="002F35AD" w:rsidRDefault="00F949EE" w:rsidP="00CF7642">
      <w:pPr>
        <w:pStyle w:val="ListParagraph"/>
        <w:numPr>
          <w:ilvl w:val="7"/>
          <w:numId w:val="34"/>
        </w:numPr>
        <w:spacing w:line="240" w:lineRule="auto"/>
        <w:ind w:left="709"/>
        <w:contextualSpacing w:val="0"/>
        <w:rPr>
          <w:rFonts w:ascii="Aptos" w:hAnsi="Aptos"/>
        </w:rPr>
      </w:pPr>
      <w:r w:rsidRPr="002F35AD">
        <w:rPr>
          <w:rFonts w:ascii="Aptos" w:hAnsi="Aptos"/>
        </w:rPr>
        <w:lastRenderedPageBreak/>
        <w:t>Targets met. We have achieved our incentive target for projects in 2023-24.</w:t>
      </w:r>
    </w:p>
    <w:p w14:paraId="227B9374" w14:textId="3E124B2B" w:rsidR="00AB0941" w:rsidRPr="002F35AD" w:rsidRDefault="00AB0941" w:rsidP="002F35AD">
      <w:pPr>
        <w:spacing w:line="240" w:lineRule="auto"/>
        <w:rPr>
          <w:rFonts w:ascii="Aptos" w:eastAsiaTheme="majorEastAsia" w:hAnsi="Aptos" w:cstheme="majorBidi"/>
          <w:sz w:val="26"/>
          <w:szCs w:val="26"/>
        </w:rPr>
      </w:pPr>
      <w:r w:rsidRPr="002F35AD">
        <w:rPr>
          <w:rFonts w:ascii="Aptos" w:hAnsi="Aptos"/>
        </w:rPr>
        <w:br w:type="page"/>
      </w:r>
    </w:p>
    <w:p w14:paraId="79D48FCB" w14:textId="77777777" w:rsidR="00AB0941" w:rsidRPr="00DE63FF" w:rsidRDefault="00AB0941" w:rsidP="004842C7">
      <w:pPr>
        <w:pStyle w:val="Heading2"/>
        <w:rPr>
          <w:rFonts w:ascii="Aptos" w:hAnsi="Aptos"/>
        </w:rPr>
      </w:pPr>
      <w:r w:rsidRPr="00DE63FF">
        <w:rPr>
          <w:rFonts w:ascii="Aptos" w:hAnsi="Aptos"/>
        </w:rPr>
        <w:lastRenderedPageBreak/>
        <w:t>Outcome 5:</w:t>
      </w:r>
      <w:r w:rsidR="000B4872" w:rsidRPr="00DE63FF">
        <w:rPr>
          <w:rFonts w:ascii="Aptos" w:hAnsi="Aptos"/>
        </w:rPr>
        <w:t xml:space="preserve"> </w:t>
      </w:r>
      <w:r w:rsidR="006279D7" w:rsidRPr="00DE63FF">
        <w:rPr>
          <w:rFonts w:ascii="Aptos" w:hAnsi="Aptos"/>
        </w:rPr>
        <w:t>Easy, respectful, responsive and transparent customer service</w:t>
      </w:r>
    </w:p>
    <w:tbl>
      <w:tblPr>
        <w:tblStyle w:val="TableGrid"/>
        <w:tblW w:w="14724" w:type="dxa"/>
        <w:tblLayout w:type="fixed"/>
        <w:tblLook w:val="04A0" w:firstRow="1" w:lastRow="0" w:firstColumn="1" w:lastColumn="0" w:noHBand="0" w:noVBand="1"/>
      </w:tblPr>
      <w:tblGrid>
        <w:gridCol w:w="265"/>
        <w:gridCol w:w="5402"/>
        <w:gridCol w:w="1692"/>
        <w:gridCol w:w="844"/>
        <w:gridCol w:w="929"/>
        <w:gridCol w:w="930"/>
        <w:gridCol w:w="12"/>
        <w:gridCol w:w="918"/>
        <w:gridCol w:w="12"/>
        <w:gridCol w:w="918"/>
        <w:gridCol w:w="12"/>
        <w:gridCol w:w="918"/>
        <w:gridCol w:w="12"/>
        <w:gridCol w:w="918"/>
        <w:gridCol w:w="12"/>
        <w:gridCol w:w="918"/>
        <w:gridCol w:w="12"/>
        <w:tblGridChange w:id="13">
          <w:tblGrid>
            <w:gridCol w:w="265"/>
            <w:gridCol w:w="5402"/>
            <w:gridCol w:w="1692"/>
            <w:gridCol w:w="844"/>
            <w:gridCol w:w="929"/>
            <w:gridCol w:w="930"/>
            <w:gridCol w:w="12"/>
            <w:gridCol w:w="918"/>
            <w:gridCol w:w="12"/>
            <w:gridCol w:w="918"/>
            <w:gridCol w:w="12"/>
            <w:gridCol w:w="918"/>
            <w:gridCol w:w="12"/>
            <w:gridCol w:w="918"/>
            <w:gridCol w:w="12"/>
            <w:gridCol w:w="918"/>
            <w:gridCol w:w="12"/>
          </w:tblGrid>
        </w:tblGridChange>
      </w:tblGrid>
      <w:tr w:rsidR="0042077A" w:rsidRPr="00DE63FF" w14:paraId="07F4A367" w14:textId="77777777" w:rsidTr="00AB2086">
        <w:trPr>
          <w:gridAfter w:val="1"/>
          <w:cnfStyle w:val="100000000000" w:firstRow="1" w:lastRow="0" w:firstColumn="0" w:lastColumn="0" w:oddVBand="0" w:evenVBand="0" w:oddHBand="0" w:evenHBand="0" w:firstRowFirstColumn="0" w:firstRowLastColumn="0" w:lastRowFirstColumn="0" w:lastRowLastColumn="0"/>
          <w:wAfter w:w="12" w:type="dxa"/>
          <w:cantSplit/>
          <w:trHeight w:val="171"/>
        </w:trPr>
        <w:tc>
          <w:tcPr>
            <w:tcW w:w="265" w:type="dxa"/>
            <w:tcBorders>
              <w:bottom w:val="single" w:sz="8" w:space="0" w:color="FFFFFF" w:themeColor="background1"/>
            </w:tcBorders>
          </w:tcPr>
          <w:p w14:paraId="6A9D69F6" w14:textId="77777777" w:rsidR="00230ECB" w:rsidRPr="00DE63FF" w:rsidRDefault="00230ECB" w:rsidP="00345E66">
            <w:pPr>
              <w:spacing w:before="0"/>
              <w:rPr>
                <w:rFonts w:ascii="Aptos" w:hAnsi="Aptos"/>
              </w:rPr>
            </w:pPr>
          </w:p>
        </w:tc>
        <w:tc>
          <w:tcPr>
            <w:tcW w:w="5402" w:type="dxa"/>
            <w:tcBorders>
              <w:bottom w:val="single" w:sz="8" w:space="0" w:color="FFFFFF" w:themeColor="background1"/>
            </w:tcBorders>
          </w:tcPr>
          <w:p w14:paraId="33F6EF17" w14:textId="77777777" w:rsidR="00230ECB" w:rsidRPr="00DE63FF" w:rsidRDefault="00230ECB" w:rsidP="00345E66">
            <w:pPr>
              <w:spacing w:before="0"/>
              <w:rPr>
                <w:rFonts w:ascii="Aptos" w:hAnsi="Aptos"/>
              </w:rPr>
            </w:pPr>
            <w:r w:rsidRPr="00DE63FF">
              <w:rPr>
                <w:rFonts w:ascii="Aptos" w:hAnsi="Aptos"/>
              </w:rPr>
              <w:t>Output</w:t>
            </w:r>
          </w:p>
        </w:tc>
        <w:tc>
          <w:tcPr>
            <w:tcW w:w="1692" w:type="dxa"/>
            <w:tcBorders>
              <w:bottom w:val="single" w:sz="8" w:space="0" w:color="FFFFFF" w:themeColor="background1"/>
            </w:tcBorders>
          </w:tcPr>
          <w:p w14:paraId="233F0E56" w14:textId="77777777" w:rsidR="00230ECB" w:rsidRPr="00DE63FF" w:rsidRDefault="00230ECB" w:rsidP="00345E66">
            <w:pPr>
              <w:spacing w:before="0"/>
              <w:rPr>
                <w:rFonts w:ascii="Aptos" w:hAnsi="Aptos"/>
              </w:rPr>
            </w:pPr>
            <w:r w:rsidRPr="00DE63FF">
              <w:rPr>
                <w:rFonts w:ascii="Aptos" w:hAnsi="Aptos"/>
              </w:rPr>
              <w:t>Unit</w:t>
            </w:r>
          </w:p>
        </w:tc>
        <w:tc>
          <w:tcPr>
            <w:tcW w:w="844" w:type="dxa"/>
            <w:tcBorders>
              <w:bottom w:val="single" w:sz="8" w:space="0" w:color="FFFFFF" w:themeColor="background1"/>
            </w:tcBorders>
          </w:tcPr>
          <w:p w14:paraId="4515CFEF" w14:textId="77777777" w:rsidR="00230ECB" w:rsidRPr="00DE63FF" w:rsidRDefault="00230ECB" w:rsidP="00345E66">
            <w:pPr>
              <w:spacing w:before="0"/>
              <w:rPr>
                <w:rFonts w:ascii="Aptos" w:hAnsi="Aptos"/>
              </w:rPr>
            </w:pPr>
          </w:p>
        </w:tc>
        <w:tc>
          <w:tcPr>
            <w:tcW w:w="929" w:type="dxa"/>
            <w:tcBorders>
              <w:bottom w:val="single" w:sz="8" w:space="0" w:color="FFFFFF" w:themeColor="background1"/>
            </w:tcBorders>
          </w:tcPr>
          <w:p w14:paraId="70D6E3BB" w14:textId="77777777" w:rsidR="00230ECB" w:rsidRPr="00DE63FF" w:rsidRDefault="00FD4392" w:rsidP="00345E66">
            <w:pPr>
              <w:spacing w:before="0"/>
              <w:rPr>
                <w:rFonts w:ascii="Aptos" w:hAnsi="Aptos"/>
              </w:rPr>
            </w:pPr>
            <w:r w:rsidRPr="00DE63FF">
              <w:rPr>
                <w:rFonts w:ascii="Aptos" w:hAnsi="Aptos"/>
              </w:rPr>
              <w:t>19-20</w:t>
            </w:r>
          </w:p>
        </w:tc>
        <w:tc>
          <w:tcPr>
            <w:tcW w:w="930" w:type="dxa"/>
            <w:tcBorders>
              <w:bottom w:val="single" w:sz="8" w:space="0" w:color="FFFFFF" w:themeColor="background1"/>
              <w:right w:val="single" w:sz="8" w:space="0" w:color="FFFFFF" w:themeColor="background1"/>
            </w:tcBorders>
          </w:tcPr>
          <w:p w14:paraId="7EEB69F3" w14:textId="77777777" w:rsidR="00230ECB" w:rsidRPr="00DE63FF" w:rsidRDefault="00FD4392" w:rsidP="00345E66">
            <w:pPr>
              <w:spacing w:before="0"/>
              <w:rPr>
                <w:rFonts w:ascii="Aptos" w:hAnsi="Aptos"/>
              </w:rPr>
            </w:pPr>
            <w:r w:rsidRPr="00DE63FF">
              <w:rPr>
                <w:rFonts w:ascii="Aptos" w:hAnsi="Aptos"/>
              </w:rPr>
              <w:t>20-21</w:t>
            </w:r>
          </w:p>
        </w:tc>
        <w:tc>
          <w:tcPr>
            <w:tcW w:w="930" w:type="dxa"/>
            <w:gridSpan w:val="2"/>
            <w:tcBorders>
              <w:top w:val="nil"/>
              <w:left w:val="single" w:sz="8" w:space="0" w:color="FFFFFF" w:themeColor="background1"/>
              <w:bottom w:val="single" w:sz="8" w:space="0" w:color="FFFFFF" w:themeColor="background1"/>
              <w:right w:val="single" w:sz="8" w:space="0" w:color="FFFFFF" w:themeColor="background1"/>
            </w:tcBorders>
          </w:tcPr>
          <w:p w14:paraId="284C9A92" w14:textId="77777777" w:rsidR="00230ECB" w:rsidRPr="00DE63FF" w:rsidRDefault="00FD4392" w:rsidP="00345E66">
            <w:pPr>
              <w:spacing w:before="0"/>
              <w:rPr>
                <w:rFonts w:ascii="Aptos" w:hAnsi="Aptos"/>
                <w:color w:val="auto"/>
              </w:rPr>
            </w:pPr>
            <w:r w:rsidRPr="00DE63FF">
              <w:rPr>
                <w:rFonts w:ascii="Aptos" w:hAnsi="Aptos"/>
              </w:rPr>
              <w:t>21-22</w:t>
            </w:r>
          </w:p>
        </w:tc>
        <w:tc>
          <w:tcPr>
            <w:tcW w:w="930" w:type="dxa"/>
            <w:gridSpan w:val="2"/>
            <w:tcBorders>
              <w:left w:val="single" w:sz="8" w:space="0" w:color="FFFFFF" w:themeColor="background1"/>
              <w:bottom w:val="single" w:sz="8" w:space="0" w:color="FFFFFF" w:themeColor="background1"/>
              <w:right w:val="single" w:sz="8" w:space="0" w:color="FFFFFF" w:themeColor="background1"/>
            </w:tcBorders>
          </w:tcPr>
          <w:p w14:paraId="1DD2A04B" w14:textId="77777777" w:rsidR="00230ECB" w:rsidRPr="00DE63FF" w:rsidRDefault="00FD4392" w:rsidP="00345E66">
            <w:pPr>
              <w:spacing w:before="0"/>
              <w:rPr>
                <w:rFonts w:ascii="Aptos" w:hAnsi="Aptos"/>
              </w:rPr>
            </w:pPr>
            <w:r w:rsidRPr="00DE63FF">
              <w:rPr>
                <w:rFonts w:ascii="Aptos" w:hAnsi="Aptos"/>
              </w:rPr>
              <w:t>22-23</w:t>
            </w:r>
          </w:p>
        </w:tc>
        <w:tc>
          <w:tcPr>
            <w:tcW w:w="930" w:type="dxa"/>
            <w:gridSpan w:val="2"/>
            <w:tcBorders>
              <w:left w:val="single" w:sz="8" w:space="0" w:color="FFFFFF" w:themeColor="background1"/>
              <w:bottom w:val="single" w:sz="8" w:space="0" w:color="FFFFFF" w:themeColor="background1"/>
              <w:right w:val="single" w:sz="8" w:space="0" w:color="FFFFFF" w:themeColor="background1"/>
            </w:tcBorders>
          </w:tcPr>
          <w:p w14:paraId="345C1B23" w14:textId="77777777" w:rsidR="00230ECB" w:rsidRPr="00DE63FF" w:rsidRDefault="00FD4392" w:rsidP="00345E66">
            <w:pPr>
              <w:spacing w:before="0"/>
              <w:rPr>
                <w:rFonts w:ascii="Aptos" w:hAnsi="Aptos"/>
              </w:rPr>
            </w:pPr>
            <w:r w:rsidRPr="00DE63FF">
              <w:rPr>
                <w:rFonts w:ascii="Aptos" w:hAnsi="Aptos"/>
              </w:rPr>
              <w:t>23-24</w:t>
            </w:r>
          </w:p>
        </w:tc>
        <w:tc>
          <w:tcPr>
            <w:tcW w:w="930" w:type="dxa"/>
            <w:gridSpan w:val="2"/>
            <w:tcBorders>
              <w:left w:val="single" w:sz="8" w:space="0" w:color="FFFFFF" w:themeColor="background1"/>
              <w:bottom w:val="single" w:sz="8" w:space="0" w:color="FFFFFF" w:themeColor="background1"/>
              <w:right w:val="single" w:sz="8" w:space="0" w:color="FFFFFF" w:themeColor="background1"/>
            </w:tcBorders>
          </w:tcPr>
          <w:p w14:paraId="4C89E8E7" w14:textId="77777777" w:rsidR="00230ECB" w:rsidRPr="00DE63FF" w:rsidRDefault="00FD4392" w:rsidP="00345E66">
            <w:pPr>
              <w:spacing w:before="0"/>
              <w:rPr>
                <w:rFonts w:ascii="Aptos" w:hAnsi="Aptos"/>
              </w:rPr>
            </w:pPr>
            <w:r w:rsidRPr="00DE63FF">
              <w:rPr>
                <w:rFonts w:ascii="Aptos" w:hAnsi="Aptos"/>
              </w:rPr>
              <w:t>24-25</w:t>
            </w:r>
          </w:p>
        </w:tc>
        <w:tc>
          <w:tcPr>
            <w:tcW w:w="930" w:type="dxa"/>
            <w:gridSpan w:val="2"/>
            <w:tcBorders>
              <w:left w:val="single" w:sz="8" w:space="0" w:color="FFFFFF" w:themeColor="background1"/>
              <w:bottom w:val="single" w:sz="8" w:space="0" w:color="FFFFFF" w:themeColor="background1"/>
            </w:tcBorders>
          </w:tcPr>
          <w:p w14:paraId="61B8C1EE" w14:textId="77777777" w:rsidR="00230ECB" w:rsidRPr="00DE63FF" w:rsidRDefault="00FD4392" w:rsidP="00345E66">
            <w:pPr>
              <w:spacing w:before="0"/>
              <w:rPr>
                <w:rFonts w:ascii="Aptos" w:hAnsi="Aptos"/>
              </w:rPr>
            </w:pPr>
            <w:r w:rsidRPr="00DE63FF">
              <w:rPr>
                <w:rFonts w:ascii="Aptos" w:hAnsi="Aptos"/>
              </w:rPr>
              <w:t>25-26</w:t>
            </w:r>
          </w:p>
        </w:tc>
      </w:tr>
      <w:tr w:rsidR="006E2EC8" w:rsidRPr="00DE63FF" w14:paraId="6C74DDCE" w14:textId="77777777" w:rsidTr="00CA54AC">
        <w:trPr>
          <w:gridAfter w:val="1"/>
          <w:cnfStyle w:val="000000100000" w:firstRow="0" w:lastRow="0" w:firstColumn="0" w:lastColumn="0" w:oddVBand="0" w:evenVBand="0" w:oddHBand="1" w:evenHBand="0" w:firstRowFirstColumn="0" w:firstRowLastColumn="0" w:lastRowFirstColumn="0" w:lastRowLastColumn="0"/>
          <w:wAfter w:w="12" w:type="dxa"/>
          <w:cantSplit/>
          <w:trHeight w:val="432"/>
        </w:trPr>
        <w:tc>
          <w:tcPr>
            <w:tcW w:w="265" w:type="dxa"/>
            <w:vMerge w:val="restart"/>
            <w:tcBorders>
              <w:top w:val="single" w:sz="8" w:space="0" w:color="FFFFFF" w:themeColor="background1"/>
              <w:bottom w:val="single" w:sz="4" w:space="0" w:color="auto"/>
            </w:tcBorders>
          </w:tcPr>
          <w:p w14:paraId="4F2D5506" w14:textId="77777777" w:rsidR="006E2EC8" w:rsidRPr="00DE63FF" w:rsidRDefault="006E2EC8" w:rsidP="00345E66">
            <w:pPr>
              <w:spacing w:before="0"/>
              <w:rPr>
                <w:rFonts w:ascii="Aptos" w:hAnsi="Aptos"/>
              </w:rPr>
            </w:pPr>
            <w:r w:rsidRPr="00DE63FF">
              <w:rPr>
                <w:rFonts w:ascii="Aptos" w:hAnsi="Aptos"/>
              </w:rPr>
              <w:t>a</w:t>
            </w:r>
          </w:p>
        </w:tc>
        <w:tc>
          <w:tcPr>
            <w:tcW w:w="5402" w:type="dxa"/>
            <w:vMerge w:val="restart"/>
            <w:tcBorders>
              <w:top w:val="single" w:sz="8" w:space="0" w:color="FFFFFF" w:themeColor="background1"/>
              <w:bottom w:val="single" w:sz="8" w:space="0" w:color="FFFFFF" w:themeColor="background1"/>
            </w:tcBorders>
          </w:tcPr>
          <w:p w14:paraId="1923A046" w14:textId="77777777" w:rsidR="006E2EC8" w:rsidRPr="00DE63FF" w:rsidRDefault="00FD4392" w:rsidP="00345E66">
            <w:pPr>
              <w:spacing w:before="0"/>
              <w:rPr>
                <w:rFonts w:ascii="Aptos" w:hAnsi="Aptos"/>
              </w:rPr>
            </w:pPr>
            <w:r w:rsidRPr="00DE63FF">
              <w:rPr>
                <w:rFonts w:ascii="Aptos" w:hAnsi="Aptos"/>
              </w:rPr>
              <w:t>Customers surveyed as satisfied</w:t>
            </w:r>
            <w:r w:rsidR="00D31E1A" w:rsidRPr="00DE63FF">
              <w:rPr>
                <w:rFonts w:ascii="Aptos" w:hAnsi="Aptos"/>
              </w:rPr>
              <w:t xml:space="preserve"> with Melbourne Water’s water service</w:t>
            </w:r>
            <w:r w:rsidR="00D92EB5" w:rsidRPr="00DE63FF">
              <w:rPr>
                <w:rFonts w:ascii="Aptos" w:hAnsi="Aptos"/>
              </w:rPr>
              <w:t xml:space="preserve"> </w:t>
            </w:r>
          </w:p>
        </w:tc>
        <w:tc>
          <w:tcPr>
            <w:tcW w:w="1692" w:type="dxa"/>
            <w:vMerge w:val="restart"/>
            <w:tcBorders>
              <w:top w:val="single" w:sz="8" w:space="0" w:color="FFFFFF" w:themeColor="background1"/>
              <w:bottom w:val="single" w:sz="8" w:space="0" w:color="FFFFFF" w:themeColor="background1"/>
            </w:tcBorders>
          </w:tcPr>
          <w:p w14:paraId="06C84FC9" w14:textId="77777777" w:rsidR="006E2EC8" w:rsidRPr="00DE63FF" w:rsidRDefault="00FD4392" w:rsidP="00345E66">
            <w:pPr>
              <w:spacing w:before="0"/>
              <w:rPr>
                <w:rFonts w:ascii="Aptos" w:hAnsi="Aptos"/>
              </w:rPr>
            </w:pPr>
            <w:r w:rsidRPr="00DE63FF">
              <w:rPr>
                <w:rFonts w:ascii="Aptos" w:hAnsi="Aptos"/>
              </w:rPr>
              <w:t xml:space="preserve">Average score </w:t>
            </w:r>
            <w:r w:rsidR="00CD276C" w:rsidRPr="00DE63FF">
              <w:rPr>
                <w:rFonts w:ascii="Aptos" w:hAnsi="Aptos"/>
              </w:rPr>
              <w:t>out of</w:t>
            </w:r>
            <w:r w:rsidR="000C1E55" w:rsidRPr="00DE63FF">
              <w:rPr>
                <w:rFonts w:ascii="Aptos" w:hAnsi="Aptos"/>
              </w:rPr>
              <w:t xml:space="preserve"> 0 to</w:t>
            </w:r>
            <w:r w:rsidR="00D31E1A" w:rsidRPr="00DE63FF">
              <w:rPr>
                <w:rFonts w:ascii="Aptos" w:hAnsi="Aptos"/>
              </w:rPr>
              <w:t xml:space="preserve"> 10</w:t>
            </w:r>
          </w:p>
        </w:tc>
        <w:tc>
          <w:tcPr>
            <w:tcW w:w="844" w:type="dxa"/>
            <w:tcBorders>
              <w:top w:val="single" w:sz="8" w:space="0" w:color="FFFFFF" w:themeColor="background1"/>
              <w:bottom w:val="single" w:sz="8" w:space="0" w:color="FFFFFF" w:themeColor="background1"/>
            </w:tcBorders>
          </w:tcPr>
          <w:p w14:paraId="4DA987E4" w14:textId="77777777" w:rsidR="006E2EC8" w:rsidRPr="00DE63FF" w:rsidRDefault="006E2EC8" w:rsidP="00345E66">
            <w:pPr>
              <w:spacing w:before="0"/>
              <w:rPr>
                <w:rFonts w:ascii="Aptos" w:hAnsi="Aptos"/>
              </w:rPr>
            </w:pPr>
            <w:r w:rsidRPr="00DE63FF">
              <w:rPr>
                <w:rFonts w:ascii="Aptos" w:hAnsi="Aptos"/>
              </w:rPr>
              <w:t>Target</w:t>
            </w:r>
          </w:p>
        </w:tc>
        <w:tc>
          <w:tcPr>
            <w:tcW w:w="929" w:type="dxa"/>
            <w:tcBorders>
              <w:top w:val="single" w:sz="8" w:space="0" w:color="FFFFFF" w:themeColor="background1"/>
              <w:bottom w:val="single" w:sz="8" w:space="0" w:color="FFFFFF" w:themeColor="background1"/>
            </w:tcBorders>
            <w:shd w:val="clear" w:color="auto" w:fill="BFBFBF" w:themeFill="background1" w:themeFillShade="BF"/>
          </w:tcPr>
          <w:p w14:paraId="7BCF26AB" w14:textId="77777777" w:rsidR="006E2EC8" w:rsidRPr="00DE63FF" w:rsidRDefault="00CA54AC" w:rsidP="00345E66">
            <w:pPr>
              <w:spacing w:before="0"/>
              <w:jc w:val="center"/>
              <w:rPr>
                <w:rFonts w:ascii="Aptos" w:hAnsi="Aptos"/>
              </w:rPr>
            </w:pPr>
            <w:r w:rsidRPr="00DE63FF">
              <w:rPr>
                <w:rFonts w:ascii="Aptos" w:hAnsi="Aptos"/>
                <w:color w:val="000000" w:themeColor="text1"/>
              </w:rPr>
              <w:t>–</w:t>
            </w:r>
          </w:p>
        </w:tc>
        <w:tc>
          <w:tcPr>
            <w:tcW w:w="930" w:type="dxa"/>
            <w:tcBorders>
              <w:top w:val="single" w:sz="8" w:space="0" w:color="FFFFFF" w:themeColor="background1"/>
              <w:bottom w:val="single" w:sz="8" w:space="0" w:color="FFFFFF" w:themeColor="background1"/>
            </w:tcBorders>
            <w:shd w:val="clear" w:color="auto" w:fill="BFBFBF" w:themeFill="background1" w:themeFillShade="BF"/>
          </w:tcPr>
          <w:p w14:paraId="550B5D17" w14:textId="77777777" w:rsidR="006E2EC8" w:rsidRPr="00DE63FF" w:rsidRDefault="00CA54AC" w:rsidP="00CA54AC">
            <w:pPr>
              <w:spacing w:before="0"/>
              <w:jc w:val="center"/>
              <w:rPr>
                <w:rFonts w:ascii="Aptos" w:hAnsi="Aptos"/>
                <w:color w:val="000000" w:themeColor="text1"/>
              </w:rPr>
            </w:pPr>
            <w:r w:rsidRPr="00DE63FF">
              <w:rPr>
                <w:rFonts w:ascii="Aptos" w:hAnsi="Aptos"/>
                <w:color w:val="000000" w:themeColor="text1"/>
              </w:rPr>
              <w:t>–</w:t>
            </w:r>
          </w:p>
        </w:tc>
        <w:tc>
          <w:tcPr>
            <w:tcW w:w="930" w:type="dxa"/>
            <w:gridSpan w:val="2"/>
            <w:tcBorders>
              <w:top w:val="single" w:sz="8" w:space="0" w:color="FFFFFF" w:themeColor="background1"/>
              <w:bottom w:val="single" w:sz="8" w:space="0" w:color="FFFFFF" w:themeColor="background1"/>
            </w:tcBorders>
          </w:tcPr>
          <w:p w14:paraId="2FFF15A5" w14:textId="77777777" w:rsidR="006E2EC8" w:rsidRPr="00DE63FF" w:rsidRDefault="00FD4392" w:rsidP="001D2A5B">
            <w:pPr>
              <w:spacing w:before="0"/>
              <w:rPr>
                <w:rFonts w:ascii="Aptos" w:hAnsi="Aptos"/>
                <w:color w:val="000000" w:themeColor="text1"/>
              </w:rPr>
            </w:pPr>
            <w:r w:rsidRPr="00DE63FF">
              <w:rPr>
                <w:rFonts w:ascii="Aptos" w:hAnsi="Aptos"/>
                <w:color w:val="000000" w:themeColor="text1"/>
              </w:rPr>
              <w:t>7.9</w:t>
            </w:r>
          </w:p>
        </w:tc>
        <w:tc>
          <w:tcPr>
            <w:tcW w:w="930" w:type="dxa"/>
            <w:gridSpan w:val="2"/>
            <w:tcBorders>
              <w:top w:val="single" w:sz="8" w:space="0" w:color="FFFFFF" w:themeColor="background1"/>
              <w:bottom w:val="single" w:sz="8" w:space="0" w:color="FFFFFF" w:themeColor="background1"/>
            </w:tcBorders>
          </w:tcPr>
          <w:p w14:paraId="67EE300F" w14:textId="77777777" w:rsidR="006E2EC8" w:rsidRPr="00DE63FF" w:rsidRDefault="00FD4392" w:rsidP="001D2A5B">
            <w:pPr>
              <w:spacing w:before="0"/>
              <w:rPr>
                <w:rFonts w:ascii="Aptos" w:hAnsi="Aptos"/>
              </w:rPr>
            </w:pPr>
            <w:r w:rsidRPr="00DE63FF">
              <w:rPr>
                <w:rFonts w:ascii="Aptos" w:hAnsi="Aptos"/>
              </w:rPr>
              <w:t>8.0</w:t>
            </w:r>
          </w:p>
        </w:tc>
        <w:tc>
          <w:tcPr>
            <w:tcW w:w="930" w:type="dxa"/>
            <w:gridSpan w:val="2"/>
            <w:tcBorders>
              <w:top w:val="single" w:sz="8" w:space="0" w:color="FFFFFF" w:themeColor="background1"/>
              <w:bottom w:val="single" w:sz="8" w:space="0" w:color="FFFFFF" w:themeColor="background1"/>
            </w:tcBorders>
          </w:tcPr>
          <w:p w14:paraId="37B6967A" w14:textId="77777777" w:rsidR="006E2EC8" w:rsidRPr="00DE63FF" w:rsidRDefault="00FD4392" w:rsidP="001D2A5B">
            <w:pPr>
              <w:spacing w:before="0"/>
              <w:rPr>
                <w:rFonts w:ascii="Aptos" w:hAnsi="Aptos"/>
              </w:rPr>
            </w:pPr>
            <w:r w:rsidRPr="00DE63FF">
              <w:rPr>
                <w:rFonts w:ascii="Aptos" w:hAnsi="Aptos"/>
              </w:rPr>
              <w:t>8.1</w:t>
            </w:r>
          </w:p>
        </w:tc>
        <w:tc>
          <w:tcPr>
            <w:tcW w:w="930" w:type="dxa"/>
            <w:gridSpan w:val="2"/>
            <w:tcBorders>
              <w:top w:val="single" w:sz="8" w:space="0" w:color="FFFFFF" w:themeColor="background1"/>
              <w:bottom w:val="single" w:sz="8" w:space="0" w:color="FFFFFF" w:themeColor="background1"/>
            </w:tcBorders>
          </w:tcPr>
          <w:p w14:paraId="72B796CA" w14:textId="77777777" w:rsidR="006E2EC8" w:rsidRPr="00DE63FF" w:rsidRDefault="00FD4392" w:rsidP="001D2A5B">
            <w:pPr>
              <w:spacing w:before="0"/>
              <w:rPr>
                <w:rFonts w:ascii="Aptos" w:hAnsi="Aptos"/>
              </w:rPr>
            </w:pPr>
            <w:r w:rsidRPr="00DE63FF">
              <w:rPr>
                <w:rFonts w:ascii="Aptos" w:hAnsi="Aptos"/>
              </w:rPr>
              <w:t>8.2</w:t>
            </w:r>
          </w:p>
        </w:tc>
        <w:tc>
          <w:tcPr>
            <w:tcW w:w="930" w:type="dxa"/>
            <w:gridSpan w:val="2"/>
            <w:tcBorders>
              <w:top w:val="single" w:sz="8" w:space="0" w:color="FFFFFF" w:themeColor="background1"/>
              <w:bottom w:val="single" w:sz="8" w:space="0" w:color="FFFFFF" w:themeColor="background1"/>
            </w:tcBorders>
          </w:tcPr>
          <w:p w14:paraId="0820C6BC" w14:textId="77777777" w:rsidR="006E2EC8" w:rsidRPr="00DE63FF" w:rsidRDefault="00FD4392" w:rsidP="001D2A5B">
            <w:pPr>
              <w:spacing w:before="0"/>
              <w:rPr>
                <w:rFonts w:ascii="Aptos" w:hAnsi="Aptos"/>
              </w:rPr>
            </w:pPr>
            <w:r w:rsidRPr="00DE63FF">
              <w:rPr>
                <w:rFonts w:ascii="Aptos" w:hAnsi="Aptos"/>
              </w:rPr>
              <w:t>8.3</w:t>
            </w:r>
          </w:p>
        </w:tc>
      </w:tr>
      <w:tr w:rsidR="00000B84" w:rsidRPr="00DE63FF" w14:paraId="335C6446" w14:textId="77777777" w:rsidTr="00000B84">
        <w:trPr>
          <w:cnfStyle w:val="000000010000" w:firstRow="0" w:lastRow="0" w:firstColumn="0" w:lastColumn="0" w:oddVBand="0" w:evenVBand="0" w:oddHBand="0" w:evenHBand="1" w:firstRowFirstColumn="0" w:firstRowLastColumn="0" w:lastRowFirstColumn="0" w:lastRowLastColumn="0"/>
          <w:cantSplit/>
          <w:trHeight w:val="433"/>
        </w:trPr>
        <w:tc>
          <w:tcPr>
            <w:tcW w:w="265" w:type="dxa"/>
            <w:vMerge/>
          </w:tcPr>
          <w:p w14:paraId="5A6E1AED" w14:textId="77777777" w:rsidR="00230ECB" w:rsidRPr="00DE63FF" w:rsidRDefault="00230ECB" w:rsidP="00345E66">
            <w:pPr>
              <w:spacing w:before="0"/>
              <w:rPr>
                <w:rFonts w:ascii="Aptos" w:hAnsi="Aptos"/>
              </w:rPr>
            </w:pPr>
          </w:p>
        </w:tc>
        <w:tc>
          <w:tcPr>
            <w:tcW w:w="5402" w:type="dxa"/>
            <w:vMerge/>
            <w:tcBorders>
              <w:top w:val="single" w:sz="8" w:space="0" w:color="FFFFFF" w:themeColor="background1"/>
              <w:bottom w:val="single" w:sz="4" w:space="0" w:color="auto"/>
            </w:tcBorders>
          </w:tcPr>
          <w:p w14:paraId="4D0BCFF0" w14:textId="77777777" w:rsidR="00230ECB" w:rsidRPr="00DE63FF" w:rsidRDefault="00230ECB" w:rsidP="00345E66">
            <w:pPr>
              <w:spacing w:before="0"/>
              <w:rPr>
                <w:rFonts w:ascii="Aptos" w:hAnsi="Aptos"/>
              </w:rPr>
            </w:pPr>
          </w:p>
        </w:tc>
        <w:tc>
          <w:tcPr>
            <w:tcW w:w="1692" w:type="dxa"/>
            <w:vMerge/>
            <w:tcBorders>
              <w:top w:val="single" w:sz="8" w:space="0" w:color="FFFFFF" w:themeColor="background1"/>
              <w:bottom w:val="single" w:sz="4" w:space="0" w:color="auto"/>
            </w:tcBorders>
          </w:tcPr>
          <w:p w14:paraId="5934FBDC" w14:textId="77777777" w:rsidR="00230ECB" w:rsidRPr="00DE63FF" w:rsidRDefault="00230ECB" w:rsidP="00345E66">
            <w:pPr>
              <w:spacing w:before="0"/>
              <w:rPr>
                <w:rFonts w:ascii="Aptos" w:hAnsi="Aptos"/>
              </w:rPr>
            </w:pPr>
          </w:p>
        </w:tc>
        <w:tc>
          <w:tcPr>
            <w:tcW w:w="844" w:type="dxa"/>
            <w:tcBorders>
              <w:top w:val="single" w:sz="8" w:space="0" w:color="FFFFFF" w:themeColor="background1"/>
              <w:bottom w:val="single" w:sz="4" w:space="0" w:color="auto"/>
            </w:tcBorders>
          </w:tcPr>
          <w:p w14:paraId="60AF004F" w14:textId="77777777" w:rsidR="00230ECB" w:rsidRPr="00DE63FF" w:rsidRDefault="00230ECB" w:rsidP="00345E66">
            <w:pPr>
              <w:spacing w:before="0"/>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34ABCB4A" w14:textId="77777777" w:rsidR="00230ECB" w:rsidRPr="00DE63FF" w:rsidRDefault="00FD4392" w:rsidP="00345E66">
            <w:pPr>
              <w:spacing w:before="0"/>
              <w:rPr>
                <w:rFonts w:ascii="Aptos" w:hAnsi="Aptos"/>
                <w:b/>
                <w:color w:val="000000" w:themeColor="text1"/>
              </w:rPr>
            </w:pPr>
            <w:r w:rsidRPr="00DE63FF">
              <w:rPr>
                <w:rFonts w:ascii="Aptos" w:hAnsi="Aptos"/>
                <w:b/>
                <w:color w:val="000000" w:themeColor="text1"/>
              </w:rPr>
              <w:t>7.7</w:t>
            </w:r>
          </w:p>
        </w:tc>
        <w:tc>
          <w:tcPr>
            <w:tcW w:w="942" w:type="dxa"/>
            <w:gridSpan w:val="2"/>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3DA2A1A3" w14:textId="77777777" w:rsidR="00230ECB" w:rsidRPr="00DE63FF" w:rsidRDefault="00FD4392" w:rsidP="00345E66">
            <w:pPr>
              <w:spacing w:before="0" w:line="240" w:lineRule="auto"/>
              <w:rPr>
                <w:rFonts w:ascii="Aptos" w:hAnsi="Aptos"/>
                <w:b/>
                <w:color w:val="000000" w:themeColor="text1"/>
              </w:rPr>
            </w:pPr>
            <w:r w:rsidRPr="00DE63FF">
              <w:rPr>
                <w:rFonts w:ascii="Aptos" w:hAnsi="Aptos"/>
                <w:b/>
                <w:color w:val="000000" w:themeColor="text1"/>
              </w:rPr>
              <w:t>7.7</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231FB632" w14:textId="2DA33EC7" w:rsidR="00230ECB" w:rsidRPr="00DE63FF" w:rsidRDefault="00961F43" w:rsidP="00345E66">
            <w:pPr>
              <w:spacing w:before="0" w:line="240" w:lineRule="auto"/>
              <w:rPr>
                <w:rFonts w:ascii="Aptos" w:hAnsi="Aptos"/>
                <w:b/>
                <w:color w:val="000000" w:themeColor="text1"/>
              </w:rPr>
            </w:pPr>
            <w:r w:rsidRPr="00DE63FF">
              <w:rPr>
                <w:rFonts w:ascii="Aptos" w:hAnsi="Aptos"/>
                <w:b/>
              </w:rPr>
              <w:t>7.1</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129D56B0" w14:textId="6A49E4CD" w:rsidR="00230ECB" w:rsidRPr="00DE63FF" w:rsidRDefault="00DC400F" w:rsidP="00345E66">
            <w:pPr>
              <w:spacing w:before="0"/>
              <w:rPr>
                <w:rFonts w:ascii="Aptos" w:hAnsi="Aptos"/>
                <w:b/>
              </w:rPr>
            </w:pPr>
            <w:r w:rsidRPr="00DE63FF">
              <w:rPr>
                <w:rFonts w:ascii="Aptos" w:hAnsi="Aptos"/>
                <w:b/>
              </w:rPr>
              <w:t>7.2</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39134C18" w14:textId="091D44C1" w:rsidR="00230ECB" w:rsidRPr="00DE63FF" w:rsidRDefault="00015E54" w:rsidP="00345E66">
            <w:pPr>
              <w:spacing w:before="0"/>
              <w:rPr>
                <w:rFonts w:ascii="Aptos" w:hAnsi="Aptos"/>
                <w:b/>
              </w:rPr>
            </w:pPr>
            <w:r w:rsidRPr="00DE63FF">
              <w:rPr>
                <w:rFonts w:ascii="Aptos" w:hAnsi="Aptos"/>
                <w:b/>
              </w:rPr>
              <w:t>6.9</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345B0A5D" w14:textId="77777777" w:rsidR="00230ECB" w:rsidRPr="00DE63FF" w:rsidRDefault="00230ECB" w:rsidP="00345E66">
            <w:pPr>
              <w:spacing w:before="0"/>
              <w:rPr>
                <w:rFonts w:ascii="Aptos" w:hAnsi="Aptos"/>
                <w:b/>
              </w:rPr>
            </w:pPr>
          </w:p>
        </w:tc>
        <w:tc>
          <w:tcPr>
            <w:tcW w:w="930" w:type="dxa"/>
            <w:gridSpan w:val="2"/>
            <w:tcBorders>
              <w:top w:val="single" w:sz="8" w:space="0" w:color="FFFFFF" w:themeColor="background1"/>
              <w:left w:val="single" w:sz="8" w:space="0" w:color="FFFFFF" w:themeColor="background1"/>
              <w:bottom w:val="single" w:sz="4" w:space="0" w:color="auto"/>
            </w:tcBorders>
          </w:tcPr>
          <w:p w14:paraId="23A95CDE" w14:textId="77777777" w:rsidR="00230ECB" w:rsidRPr="00DE63FF" w:rsidRDefault="00230ECB" w:rsidP="00345E66">
            <w:pPr>
              <w:spacing w:before="0"/>
              <w:rPr>
                <w:rFonts w:ascii="Aptos" w:hAnsi="Aptos"/>
                <w:b/>
              </w:rPr>
            </w:pPr>
          </w:p>
        </w:tc>
      </w:tr>
      <w:tr w:rsidR="006E2EC8" w:rsidRPr="00DE63FF" w14:paraId="596AE53A" w14:textId="77777777" w:rsidTr="00DC400F">
        <w:trPr>
          <w:gridAfter w:val="1"/>
          <w:cnfStyle w:val="000000100000" w:firstRow="0" w:lastRow="0" w:firstColumn="0" w:lastColumn="0" w:oddVBand="0" w:evenVBand="0" w:oddHBand="1" w:evenHBand="0" w:firstRowFirstColumn="0" w:firstRowLastColumn="0" w:lastRowFirstColumn="0" w:lastRowLastColumn="0"/>
          <w:wAfter w:w="12" w:type="dxa"/>
          <w:cantSplit/>
          <w:trHeight w:val="433"/>
        </w:trPr>
        <w:tc>
          <w:tcPr>
            <w:tcW w:w="265" w:type="dxa"/>
            <w:vMerge w:val="restart"/>
            <w:tcBorders>
              <w:top w:val="single" w:sz="4" w:space="0" w:color="auto"/>
              <w:bottom w:val="single" w:sz="8" w:space="0" w:color="FFFFFF" w:themeColor="background1"/>
            </w:tcBorders>
          </w:tcPr>
          <w:p w14:paraId="7A7FB109" w14:textId="77777777" w:rsidR="006E2EC8" w:rsidRPr="00DE63FF" w:rsidRDefault="006E2EC8" w:rsidP="00345E66">
            <w:pPr>
              <w:spacing w:before="0"/>
              <w:rPr>
                <w:rFonts w:ascii="Aptos" w:hAnsi="Aptos"/>
              </w:rPr>
            </w:pPr>
            <w:r w:rsidRPr="00DE63FF">
              <w:rPr>
                <w:rFonts w:ascii="Aptos" w:hAnsi="Aptos"/>
              </w:rPr>
              <w:t>b</w:t>
            </w:r>
          </w:p>
        </w:tc>
        <w:tc>
          <w:tcPr>
            <w:tcW w:w="5402" w:type="dxa"/>
            <w:vMerge w:val="restart"/>
            <w:tcBorders>
              <w:top w:val="single" w:sz="4" w:space="0" w:color="auto"/>
              <w:bottom w:val="single" w:sz="8" w:space="0" w:color="FFFFFF" w:themeColor="background1"/>
            </w:tcBorders>
          </w:tcPr>
          <w:p w14:paraId="0FB79DC9" w14:textId="77777777" w:rsidR="006E2EC8" w:rsidRPr="00DE63FF" w:rsidRDefault="00D31E1A" w:rsidP="001D2A5B">
            <w:pPr>
              <w:spacing w:before="0"/>
              <w:rPr>
                <w:rFonts w:ascii="Aptos" w:hAnsi="Aptos"/>
              </w:rPr>
            </w:pPr>
            <w:r w:rsidRPr="00DE63FF">
              <w:rPr>
                <w:rFonts w:ascii="Aptos" w:hAnsi="Aptos"/>
              </w:rPr>
              <w:t xml:space="preserve">Customers </w:t>
            </w:r>
            <w:r w:rsidR="00FD4392" w:rsidRPr="00DE63FF">
              <w:rPr>
                <w:rFonts w:ascii="Aptos" w:hAnsi="Aptos"/>
              </w:rPr>
              <w:t xml:space="preserve">surveyed as </w:t>
            </w:r>
            <w:r w:rsidRPr="00DE63FF">
              <w:rPr>
                <w:rFonts w:ascii="Aptos" w:hAnsi="Aptos"/>
              </w:rPr>
              <w:t>satisfied with Melbourne Water’s sewerage service</w:t>
            </w:r>
          </w:p>
        </w:tc>
        <w:tc>
          <w:tcPr>
            <w:tcW w:w="1692" w:type="dxa"/>
            <w:vMerge w:val="restart"/>
            <w:tcBorders>
              <w:top w:val="single" w:sz="4" w:space="0" w:color="auto"/>
              <w:bottom w:val="single" w:sz="8" w:space="0" w:color="FFFFFF" w:themeColor="background1"/>
            </w:tcBorders>
          </w:tcPr>
          <w:p w14:paraId="122CD0B5" w14:textId="77777777" w:rsidR="006E2EC8" w:rsidRPr="00DE63FF" w:rsidRDefault="00FD4392" w:rsidP="001D2A5B">
            <w:pPr>
              <w:spacing w:before="0"/>
              <w:rPr>
                <w:rFonts w:ascii="Aptos" w:hAnsi="Aptos"/>
              </w:rPr>
            </w:pPr>
            <w:r w:rsidRPr="00DE63FF">
              <w:rPr>
                <w:rFonts w:ascii="Aptos" w:hAnsi="Aptos"/>
              </w:rPr>
              <w:t xml:space="preserve">Average score </w:t>
            </w:r>
            <w:r w:rsidR="00CD276C" w:rsidRPr="00DE63FF">
              <w:rPr>
                <w:rFonts w:ascii="Aptos" w:hAnsi="Aptos"/>
              </w:rPr>
              <w:t xml:space="preserve">out </w:t>
            </w:r>
            <w:r w:rsidR="000C1E55" w:rsidRPr="00DE63FF">
              <w:rPr>
                <w:rFonts w:ascii="Aptos" w:hAnsi="Aptos"/>
              </w:rPr>
              <w:t>of 0 to</w:t>
            </w:r>
            <w:r w:rsidRPr="00DE63FF">
              <w:rPr>
                <w:rFonts w:ascii="Aptos" w:hAnsi="Aptos"/>
              </w:rPr>
              <w:t xml:space="preserve"> 10</w:t>
            </w:r>
          </w:p>
        </w:tc>
        <w:tc>
          <w:tcPr>
            <w:tcW w:w="844" w:type="dxa"/>
            <w:tcBorders>
              <w:top w:val="single" w:sz="4" w:space="0" w:color="auto"/>
              <w:bottom w:val="single" w:sz="8" w:space="0" w:color="FFFFFF" w:themeColor="background1"/>
            </w:tcBorders>
          </w:tcPr>
          <w:p w14:paraId="5C4F7B6E" w14:textId="77777777" w:rsidR="006E2EC8" w:rsidRPr="00DE63FF" w:rsidRDefault="006E2EC8" w:rsidP="00345E66">
            <w:pPr>
              <w:spacing w:before="0"/>
              <w:rPr>
                <w:rFonts w:ascii="Aptos" w:hAnsi="Aptos"/>
              </w:rPr>
            </w:pPr>
            <w:r w:rsidRPr="00DE63FF">
              <w:rPr>
                <w:rFonts w:ascii="Aptos" w:hAnsi="Aptos"/>
              </w:rPr>
              <w:t>Target</w:t>
            </w:r>
          </w:p>
        </w:tc>
        <w:tc>
          <w:tcPr>
            <w:tcW w:w="929" w:type="dxa"/>
            <w:tcBorders>
              <w:top w:val="single" w:sz="4" w:space="0" w:color="auto"/>
              <w:bottom w:val="single" w:sz="8" w:space="0" w:color="FFFFFF" w:themeColor="background1"/>
            </w:tcBorders>
            <w:shd w:val="clear" w:color="auto" w:fill="BFBFBF" w:themeFill="background1" w:themeFillShade="BF"/>
          </w:tcPr>
          <w:p w14:paraId="703F1655" w14:textId="77777777" w:rsidR="006E2EC8" w:rsidRPr="00DE63FF" w:rsidRDefault="00CA54AC" w:rsidP="00345E66">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shd w:val="clear" w:color="auto" w:fill="BFBFBF" w:themeFill="background1" w:themeFillShade="BF"/>
          </w:tcPr>
          <w:p w14:paraId="3F489FE2" w14:textId="77777777" w:rsidR="006E2EC8" w:rsidRPr="00DE63FF" w:rsidRDefault="00CA54AC" w:rsidP="00CA54AC">
            <w:pPr>
              <w:spacing w:before="0"/>
              <w:jc w:val="center"/>
              <w:rPr>
                <w:rFonts w:ascii="Aptos" w:hAnsi="Aptos"/>
                <w:color w:val="000000" w:themeColor="text1"/>
              </w:rPr>
            </w:pPr>
            <w:r w:rsidRPr="00DE63FF">
              <w:rPr>
                <w:rFonts w:ascii="Aptos" w:hAnsi="Aptos"/>
                <w:color w:val="000000" w:themeColor="text1"/>
              </w:rPr>
              <w:t>–</w:t>
            </w:r>
          </w:p>
        </w:tc>
        <w:tc>
          <w:tcPr>
            <w:tcW w:w="930" w:type="dxa"/>
            <w:gridSpan w:val="2"/>
            <w:tcBorders>
              <w:top w:val="single" w:sz="4" w:space="0" w:color="auto"/>
              <w:bottom w:val="single" w:sz="8" w:space="0" w:color="FFFFFF" w:themeColor="background1"/>
            </w:tcBorders>
          </w:tcPr>
          <w:p w14:paraId="602A753F" w14:textId="77777777" w:rsidR="006E2EC8" w:rsidRPr="00DE63FF" w:rsidRDefault="00FD4392" w:rsidP="001D2A5B">
            <w:pPr>
              <w:spacing w:before="0"/>
              <w:rPr>
                <w:rFonts w:ascii="Aptos" w:hAnsi="Aptos"/>
                <w:color w:val="000000" w:themeColor="text1"/>
              </w:rPr>
            </w:pPr>
            <w:r w:rsidRPr="00DE63FF">
              <w:rPr>
                <w:rFonts w:ascii="Aptos" w:hAnsi="Aptos"/>
                <w:color w:val="000000" w:themeColor="text1"/>
              </w:rPr>
              <w:t>7.9</w:t>
            </w:r>
          </w:p>
        </w:tc>
        <w:tc>
          <w:tcPr>
            <w:tcW w:w="930" w:type="dxa"/>
            <w:gridSpan w:val="2"/>
            <w:tcBorders>
              <w:top w:val="single" w:sz="4" w:space="0" w:color="auto"/>
              <w:bottom w:val="single" w:sz="8" w:space="0" w:color="FFFFFF" w:themeColor="background1"/>
            </w:tcBorders>
          </w:tcPr>
          <w:p w14:paraId="57E0CB0D" w14:textId="77777777" w:rsidR="006E2EC8" w:rsidRPr="00DE63FF" w:rsidRDefault="00FD4392" w:rsidP="001D2A5B">
            <w:pPr>
              <w:spacing w:before="0"/>
              <w:rPr>
                <w:rFonts w:ascii="Aptos" w:hAnsi="Aptos"/>
              </w:rPr>
            </w:pPr>
            <w:r w:rsidRPr="00DE63FF">
              <w:rPr>
                <w:rFonts w:ascii="Aptos" w:hAnsi="Aptos"/>
              </w:rPr>
              <w:t>8.0</w:t>
            </w:r>
          </w:p>
        </w:tc>
        <w:tc>
          <w:tcPr>
            <w:tcW w:w="930" w:type="dxa"/>
            <w:gridSpan w:val="2"/>
            <w:tcBorders>
              <w:top w:val="single" w:sz="4" w:space="0" w:color="auto"/>
              <w:bottom w:val="single" w:sz="8" w:space="0" w:color="FFFFFF" w:themeColor="background1"/>
            </w:tcBorders>
          </w:tcPr>
          <w:p w14:paraId="65DA9167" w14:textId="77777777" w:rsidR="006E2EC8" w:rsidRPr="00DE63FF" w:rsidRDefault="00FD4392" w:rsidP="001D2A5B">
            <w:pPr>
              <w:spacing w:before="0"/>
              <w:rPr>
                <w:rFonts w:ascii="Aptos" w:hAnsi="Aptos"/>
              </w:rPr>
            </w:pPr>
            <w:r w:rsidRPr="00DE63FF">
              <w:rPr>
                <w:rFonts w:ascii="Aptos" w:hAnsi="Aptos"/>
              </w:rPr>
              <w:t>8.1</w:t>
            </w:r>
          </w:p>
        </w:tc>
        <w:tc>
          <w:tcPr>
            <w:tcW w:w="930" w:type="dxa"/>
            <w:gridSpan w:val="2"/>
            <w:tcBorders>
              <w:top w:val="single" w:sz="4" w:space="0" w:color="auto"/>
              <w:bottom w:val="single" w:sz="8" w:space="0" w:color="FFFFFF" w:themeColor="background1"/>
            </w:tcBorders>
          </w:tcPr>
          <w:p w14:paraId="0D091AE6" w14:textId="77777777" w:rsidR="006E2EC8" w:rsidRPr="00DE63FF" w:rsidRDefault="00FD4392" w:rsidP="001D2A5B">
            <w:pPr>
              <w:spacing w:before="0"/>
              <w:rPr>
                <w:rFonts w:ascii="Aptos" w:hAnsi="Aptos"/>
              </w:rPr>
            </w:pPr>
            <w:r w:rsidRPr="00DE63FF">
              <w:rPr>
                <w:rFonts w:ascii="Aptos" w:hAnsi="Aptos"/>
              </w:rPr>
              <w:t>8.2</w:t>
            </w:r>
          </w:p>
        </w:tc>
        <w:tc>
          <w:tcPr>
            <w:tcW w:w="930" w:type="dxa"/>
            <w:gridSpan w:val="2"/>
            <w:tcBorders>
              <w:top w:val="single" w:sz="4" w:space="0" w:color="auto"/>
              <w:bottom w:val="single" w:sz="8" w:space="0" w:color="FFFFFF" w:themeColor="background1"/>
            </w:tcBorders>
          </w:tcPr>
          <w:p w14:paraId="3159B469" w14:textId="77777777" w:rsidR="006E2EC8" w:rsidRPr="00DE63FF" w:rsidRDefault="00FD4392" w:rsidP="001D2A5B">
            <w:pPr>
              <w:spacing w:before="0"/>
              <w:rPr>
                <w:rFonts w:ascii="Aptos" w:hAnsi="Aptos"/>
              </w:rPr>
            </w:pPr>
            <w:r w:rsidRPr="00DE63FF">
              <w:rPr>
                <w:rFonts w:ascii="Aptos" w:hAnsi="Aptos"/>
              </w:rPr>
              <w:t>8.3</w:t>
            </w:r>
          </w:p>
        </w:tc>
      </w:tr>
      <w:tr w:rsidR="00000B84" w:rsidRPr="00DE63FF" w14:paraId="7CEC2F64" w14:textId="77777777" w:rsidTr="00000B84">
        <w:trPr>
          <w:gridAfter w:val="1"/>
          <w:cnfStyle w:val="000000010000" w:firstRow="0" w:lastRow="0" w:firstColumn="0" w:lastColumn="0" w:oddVBand="0" w:evenVBand="0" w:oddHBand="0" w:evenHBand="1" w:firstRowFirstColumn="0" w:firstRowLastColumn="0" w:lastRowFirstColumn="0" w:lastRowLastColumn="0"/>
          <w:wAfter w:w="12" w:type="dxa"/>
          <w:cantSplit/>
          <w:trHeight w:val="433"/>
        </w:trPr>
        <w:tc>
          <w:tcPr>
            <w:tcW w:w="265" w:type="dxa"/>
            <w:vMerge/>
          </w:tcPr>
          <w:p w14:paraId="74E8CE0A" w14:textId="77777777" w:rsidR="00230ECB" w:rsidRPr="00DE63FF" w:rsidRDefault="00230ECB" w:rsidP="00345E66">
            <w:pPr>
              <w:spacing w:before="0"/>
              <w:rPr>
                <w:rFonts w:ascii="Aptos" w:hAnsi="Aptos"/>
              </w:rPr>
            </w:pPr>
          </w:p>
        </w:tc>
        <w:tc>
          <w:tcPr>
            <w:tcW w:w="5402" w:type="dxa"/>
            <w:vMerge/>
            <w:tcBorders>
              <w:top w:val="single" w:sz="8" w:space="0" w:color="FFFFFF" w:themeColor="background1"/>
              <w:bottom w:val="single" w:sz="4" w:space="0" w:color="auto"/>
            </w:tcBorders>
          </w:tcPr>
          <w:p w14:paraId="22354C06" w14:textId="77777777" w:rsidR="00230ECB" w:rsidRPr="00DE63FF" w:rsidRDefault="00230ECB" w:rsidP="00345E66">
            <w:pPr>
              <w:spacing w:before="0"/>
              <w:rPr>
                <w:rFonts w:ascii="Aptos" w:hAnsi="Aptos"/>
              </w:rPr>
            </w:pPr>
          </w:p>
        </w:tc>
        <w:tc>
          <w:tcPr>
            <w:tcW w:w="1692" w:type="dxa"/>
            <w:vMerge/>
            <w:tcBorders>
              <w:top w:val="single" w:sz="8" w:space="0" w:color="FFFFFF" w:themeColor="background1"/>
              <w:bottom w:val="single" w:sz="4" w:space="0" w:color="auto"/>
            </w:tcBorders>
          </w:tcPr>
          <w:p w14:paraId="71B2355A" w14:textId="77777777" w:rsidR="00230ECB" w:rsidRPr="00DE63FF" w:rsidRDefault="00230ECB" w:rsidP="00345E66">
            <w:pPr>
              <w:spacing w:before="0"/>
              <w:rPr>
                <w:rFonts w:ascii="Aptos" w:hAnsi="Aptos"/>
              </w:rPr>
            </w:pPr>
          </w:p>
        </w:tc>
        <w:tc>
          <w:tcPr>
            <w:tcW w:w="844" w:type="dxa"/>
            <w:tcBorders>
              <w:top w:val="single" w:sz="8" w:space="0" w:color="FFFFFF" w:themeColor="background1"/>
              <w:bottom w:val="single" w:sz="4" w:space="0" w:color="auto"/>
            </w:tcBorders>
          </w:tcPr>
          <w:p w14:paraId="5CB5C038" w14:textId="77777777" w:rsidR="00230ECB" w:rsidRPr="00DE63FF" w:rsidRDefault="00230ECB" w:rsidP="00345E66">
            <w:pPr>
              <w:spacing w:before="0"/>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439C0E5E" w14:textId="77777777" w:rsidR="00230ECB" w:rsidRPr="00DE63FF" w:rsidRDefault="00FD4392" w:rsidP="00345E66">
            <w:pPr>
              <w:spacing w:before="0"/>
              <w:rPr>
                <w:rFonts w:ascii="Aptos" w:hAnsi="Aptos"/>
                <w:b/>
                <w:color w:val="000000" w:themeColor="text1"/>
              </w:rPr>
            </w:pPr>
            <w:r w:rsidRPr="00DE63FF">
              <w:rPr>
                <w:rFonts w:ascii="Aptos" w:hAnsi="Aptos"/>
                <w:b/>
                <w:color w:val="000000" w:themeColor="text1"/>
              </w:rPr>
              <w:t>7.7</w:t>
            </w:r>
          </w:p>
        </w:tc>
        <w:tc>
          <w:tcPr>
            <w:tcW w:w="930"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54E006D0" w14:textId="77777777" w:rsidR="00230ECB" w:rsidRPr="00DE63FF" w:rsidRDefault="00FD4392" w:rsidP="00345E66">
            <w:pPr>
              <w:spacing w:before="0"/>
              <w:rPr>
                <w:rFonts w:ascii="Aptos" w:hAnsi="Aptos"/>
                <w:b/>
                <w:color w:val="000000" w:themeColor="text1"/>
              </w:rPr>
            </w:pPr>
            <w:r w:rsidRPr="00DE63FF">
              <w:rPr>
                <w:rFonts w:ascii="Aptos" w:hAnsi="Aptos"/>
                <w:b/>
                <w:color w:val="000000" w:themeColor="text1"/>
              </w:rPr>
              <w:t>7.9</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31722B29" w14:textId="59E75FDF" w:rsidR="00230ECB" w:rsidRPr="00DE63FF" w:rsidRDefault="00961F43" w:rsidP="00345E66">
            <w:pPr>
              <w:spacing w:before="0"/>
              <w:rPr>
                <w:rFonts w:ascii="Aptos" w:hAnsi="Aptos"/>
                <w:b/>
              </w:rPr>
            </w:pPr>
            <w:r w:rsidRPr="00DE63FF">
              <w:rPr>
                <w:rFonts w:ascii="Aptos" w:hAnsi="Aptos"/>
                <w:b/>
              </w:rPr>
              <w:t>7.1</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03EE9652" w14:textId="6E698678" w:rsidR="00230ECB" w:rsidRPr="00DE63FF" w:rsidRDefault="00DC400F" w:rsidP="00DC400F">
            <w:pPr>
              <w:spacing w:before="0"/>
              <w:rPr>
                <w:rFonts w:ascii="Aptos" w:hAnsi="Aptos"/>
                <w:b/>
              </w:rPr>
            </w:pPr>
            <w:r w:rsidRPr="00DE63FF">
              <w:rPr>
                <w:rFonts w:ascii="Aptos" w:hAnsi="Aptos"/>
                <w:b/>
              </w:rPr>
              <w:t>7.3</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730973C5" w14:textId="6BFE9899" w:rsidR="00230ECB" w:rsidRPr="00DE63FF" w:rsidRDefault="005876CD" w:rsidP="00345E66">
            <w:pPr>
              <w:spacing w:before="0"/>
              <w:rPr>
                <w:rFonts w:ascii="Aptos" w:hAnsi="Aptos"/>
                <w:b/>
              </w:rPr>
            </w:pPr>
            <w:r w:rsidRPr="00DE63FF">
              <w:rPr>
                <w:rFonts w:ascii="Aptos" w:hAnsi="Aptos"/>
                <w:b/>
              </w:rPr>
              <w:t>6.8</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4CAB3E4F" w14:textId="77777777" w:rsidR="00230ECB" w:rsidRPr="00DE63FF" w:rsidRDefault="00230ECB" w:rsidP="00345E66">
            <w:pPr>
              <w:spacing w:before="0"/>
              <w:rPr>
                <w:rFonts w:ascii="Aptos" w:hAnsi="Aptos"/>
                <w:b/>
              </w:rPr>
            </w:pPr>
          </w:p>
        </w:tc>
        <w:tc>
          <w:tcPr>
            <w:tcW w:w="930" w:type="dxa"/>
            <w:gridSpan w:val="2"/>
            <w:tcBorders>
              <w:top w:val="single" w:sz="8" w:space="0" w:color="FFFFFF" w:themeColor="background1"/>
              <w:left w:val="single" w:sz="8" w:space="0" w:color="FFFFFF" w:themeColor="background1"/>
              <w:bottom w:val="single" w:sz="4" w:space="0" w:color="auto"/>
            </w:tcBorders>
          </w:tcPr>
          <w:p w14:paraId="60822C59" w14:textId="77777777" w:rsidR="00230ECB" w:rsidRPr="00DE63FF" w:rsidRDefault="00230ECB" w:rsidP="00345E66">
            <w:pPr>
              <w:spacing w:before="0"/>
              <w:rPr>
                <w:rFonts w:ascii="Aptos" w:hAnsi="Aptos"/>
                <w:b/>
              </w:rPr>
            </w:pPr>
          </w:p>
        </w:tc>
      </w:tr>
      <w:tr w:rsidR="001D2A5B" w:rsidRPr="00DE63FF" w14:paraId="62475943" w14:textId="77777777" w:rsidTr="00910575">
        <w:trPr>
          <w:gridAfter w:val="1"/>
          <w:cnfStyle w:val="000000100000" w:firstRow="0" w:lastRow="0" w:firstColumn="0" w:lastColumn="0" w:oddVBand="0" w:evenVBand="0" w:oddHBand="1" w:evenHBand="0" w:firstRowFirstColumn="0" w:firstRowLastColumn="0" w:lastRowFirstColumn="0" w:lastRowLastColumn="0"/>
          <w:wAfter w:w="12" w:type="dxa"/>
          <w:cantSplit/>
          <w:trHeight w:val="433"/>
        </w:trPr>
        <w:tc>
          <w:tcPr>
            <w:tcW w:w="265" w:type="dxa"/>
            <w:vMerge w:val="restart"/>
            <w:tcBorders>
              <w:top w:val="single" w:sz="4" w:space="0" w:color="auto"/>
              <w:bottom w:val="single" w:sz="8" w:space="0" w:color="FFFFFF" w:themeColor="background1"/>
            </w:tcBorders>
          </w:tcPr>
          <w:p w14:paraId="0BE30019" w14:textId="77777777" w:rsidR="001D2A5B" w:rsidRPr="00DE63FF" w:rsidRDefault="00617E39" w:rsidP="00345E66">
            <w:pPr>
              <w:spacing w:before="0"/>
              <w:rPr>
                <w:rFonts w:ascii="Aptos" w:hAnsi="Aptos"/>
              </w:rPr>
            </w:pPr>
            <w:r w:rsidRPr="00DE63FF">
              <w:rPr>
                <w:rFonts w:ascii="Aptos" w:hAnsi="Aptos"/>
              </w:rPr>
              <w:t>c</w:t>
            </w:r>
          </w:p>
        </w:tc>
        <w:tc>
          <w:tcPr>
            <w:tcW w:w="5402" w:type="dxa"/>
            <w:vMerge w:val="restart"/>
            <w:tcBorders>
              <w:top w:val="single" w:sz="4" w:space="0" w:color="auto"/>
              <w:bottom w:val="single" w:sz="8" w:space="0" w:color="FFFFFF" w:themeColor="background1"/>
            </w:tcBorders>
          </w:tcPr>
          <w:p w14:paraId="1E8780CC" w14:textId="77777777" w:rsidR="001D2A5B" w:rsidRPr="00DE63FF" w:rsidRDefault="001D2A5B" w:rsidP="001D2A5B">
            <w:pPr>
              <w:spacing w:before="0"/>
              <w:rPr>
                <w:rFonts w:ascii="Aptos" w:hAnsi="Aptos"/>
              </w:rPr>
            </w:pPr>
            <w:r w:rsidRPr="00DE63FF">
              <w:rPr>
                <w:rFonts w:ascii="Aptos" w:hAnsi="Aptos"/>
              </w:rPr>
              <w:t>C</w:t>
            </w:r>
            <w:r w:rsidR="00FD4392" w:rsidRPr="00DE63FF">
              <w:rPr>
                <w:rFonts w:ascii="Aptos" w:hAnsi="Aptos"/>
              </w:rPr>
              <w:t>ustomers surveyed as satisfied with Melbourne Water’s waterways service</w:t>
            </w:r>
          </w:p>
        </w:tc>
        <w:tc>
          <w:tcPr>
            <w:tcW w:w="1692" w:type="dxa"/>
            <w:vMerge w:val="restart"/>
            <w:tcBorders>
              <w:top w:val="single" w:sz="4" w:space="0" w:color="auto"/>
              <w:bottom w:val="single" w:sz="8" w:space="0" w:color="FFFFFF" w:themeColor="background1"/>
            </w:tcBorders>
          </w:tcPr>
          <w:p w14:paraId="4F64D10C" w14:textId="77777777" w:rsidR="001D2A5B" w:rsidRPr="00DE63FF" w:rsidRDefault="00FD4392" w:rsidP="001D2A5B">
            <w:pPr>
              <w:spacing w:before="0"/>
              <w:rPr>
                <w:rFonts w:ascii="Aptos" w:hAnsi="Aptos"/>
              </w:rPr>
            </w:pPr>
            <w:r w:rsidRPr="00DE63FF">
              <w:rPr>
                <w:rFonts w:ascii="Aptos" w:hAnsi="Aptos"/>
              </w:rPr>
              <w:t xml:space="preserve">Average score </w:t>
            </w:r>
            <w:r w:rsidR="00CD276C" w:rsidRPr="00DE63FF">
              <w:rPr>
                <w:rFonts w:ascii="Aptos" w:hAnsi="Aptos"/>
              </w:rPr>
              <w:t>out of</w:t>
            </w:r>
            <w:r w:rsidRPr="00DE63FF">
              <w:rPr>
                <w:rFonts w:ascii="Aptos" w:hAnsi="Aptos"/>
              </w:rPr>
              <w:t xml:space="preserve"> </w:t>
            </w:r>
            <w:r w:rsidR="000C1E55" w:rsidRPr="00DE63FF">
              <w:rPr>
                <w:rFonts w:ascii="Aptos" w:hAnsi="Aptos"/>
              </w:rPr>
              <w:t xml:space="preserve">0 to </w:t>
            </w:r>
            <w:r w:rsidRPr="00DE63FF">
              <w:rPr>
                <w:rFonts w:ascii="Aptos" w:hAnsi="Aptos"/>
              </w:rPr>
              <w:t>10</w:t>
            </w:r>
          </w:p>
        </w:tc>
        <w:tc>
          <w:tcPr>
            <w:tcW w:w="844" w:type="dxa"/>
            <w:tcBorders>
              <w:top w:val="single" w:sz="4" w:space="0" w:color="auto"/>
              <w:bottom w:val="single" w:sz="8" w:space="0" w:color="FFFFFF" w:themeColor="background1"/>
            </w:tcBorders>
          </w:tcPr>
          <w:p w14:paraId="69B4A960" w14:textId="77777777" w:rsidR="001D2A5B" w:rsidRPr="00DE63FF" w:rsidRDefault="001D2A5B" w:rsidP="00345E66">
            <w:pPr>
              <w:spacing w:before="0"/>
              <w:rPr>
                <w:rFonts w:ascii="Aptos" w:hAnsi="Aptos"/>
              </w:rPr>
            </w:pPr>
            <w:r w:rsidRPr="00DE63FF">
              <w:rPr>
                <w:rFonts w:ascii="Aptos" w:hAnsi="Aptos"/>
              </w:rPr>
              <w:t>Target</w:t>
            </w:r>
          </w:p>
        </w:tc>
        <w:tc>
          <w:tcPr>
            <w:tcW w:w="929" w:type="dxa"/>
            <w:tcBorders>
              <w:top w:val="single" w:sz="4" w:space="0" w:color="auto"/>
              <w:bottom w:val="single" w:sz="8" w:space="0" w:color="FFFFFF" w:themeColor="background1"/>
            </w:tcBorders>
            <w:shd w:val="clear" w:color="auto" w:fill="BFBFBF" w:themeFill="background1" w:themeFillShade="BF"/>
          </w:tcPr>
          <w:p w14:paraId="52D2B6EB" w14:textId="77777777" w:rsidR="001D2A5B" w:rsidRPr="00DE63FF" w:rsidRDefault="00CA54AC" w:rsidP="00345E66">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shd w:val="clear" w:color="auto" w:fill="BFBFBF" w:themeFill="background1" w:themeFillShade="BF"/>
          </w:tcPr>
          <w:p w14:paraId="78C0368D" w14:textId="77777777" w:rsidR="001D2A5B" w:rsidRPr="00DE63FF" w:rsidRDefault="00CA54AC" w:rsidP="00CA54AC">
            <w:pPr>
              <w:spacing w:before="0"/>
              <w:jc w:val="center"/>
              <w:rPr>
                <w:rFonts w:ascii="Aptos" w:hAnsi="Aptos"/>
                <w:color w:val="000000" w:themeColor="text1"/>
              </w:rPr>
            </w:pPr>
            <w:r w:rsidRPr="00DE63FF">
              <w:rPr>
                <w:rFonts w:ascii="Aptos" w:hAnsi="Aptos"/>
                <w:color w:val="000000" w:themeColor="text1"/>
              </w:rPr>
              <w:t>–</w:t>
            </w:r>
          </w:p>
        </w:tc>
        <w:tc>
          <w:tcPr>
            <w:tcW w:w="930" w:type="dxa"/>
            <w:gridSpan w:val="2"/>
            <w:tcBorders>
              <w:top w:val="single" w:sz="4" w:space="0" w:color="auto"/>
              <w:bottom w:val="single" w:sz="8" w:space="0" w:color="FFFFFF" w:themeColor="background1"/>
            </w:tcBorders>
          </w:tcPr>
          <w:p w14:paraId="00F9AF9F" w14:textId="77777777" w:rsidR="001D2A5B" w:rsidRPr="00DE63FF" w:rsidRDefault="00FD4392" w:rsidP="001D2A5B">
            <w:pPr>
              <w:spacing w:before="0"/>
              <w:rPr>
                <w:rFonts w:ascii="Aptos" w:hAnsi="Aptos"/>
                <w:color w:val="000000" w:themeColor="text1"/>
              </w:rPr>
            </w:pPr>
            <w:r w:rsidRPr="00DE63FF">
              <w:rPr>
                <w:rFonts w:ascii="Aptos" w:hAnsi="Aptos"/>
                <w:color w:val="000000" w:themeColor="text1"/>
              </w:rPr>
              <w:t>6.8</w:t>
            </w:r>
          </w:p>
        </w:tc>
        <w:tc>
          <w:tcPr>
            <w:tcW w:w="930" w:type="dxa"/>
            <w:gridSpan w:val="2"/>
            <w:tcBorders>
              <w:top w:val="single" w:sz="4" w:space="0" w:color="auto"/>
              <w:bottom w:val="single" w:sz="8" w:space="0" w:color="FFFFFF" w:themeColor="background1"/>
            </w:tcBorders>
          </w:tcPr>
          <w:p w14:paraId="05D30590" w14:textId="77777777" w:rsidR="001D2A5B" w:rsidRPr="00DE63FF" w:rsidRDefault="00FD4392" w:rsidP="001D2A5B">
            <w:pPr>
              <w:spacing w:before="0"/>
              <w:rPr>
                <w:rFonts w:ascii="Aptos" w:hAnsi="Aptos"/>
              </w:rPr>
            </w:pPr>
            <w:r w:rsidRPr="00DE63FF">
              <w:rPr>
                <w:rFonts w:ascii="Aptos" w:hAnsi="Aptos"/>
              </w:rPr>
              <w:t>7.0</w:t>
            </w:r>
          </w:p>
        </w:tc>
        <w:tc>
          <w:tcPr>
            <w:tcW w:w="930" w:type="dxa"/>
            <w:gridSpan w:val="2"/>
            <w:tcBorders>
              <w:top w:val="single" w:sz="4" w:space="0" w:color="auto"/>
              <w:bottom w:val="single" w:sz="8" w:space="0" w:color="FFFFFF" w:themeColor="background1"/>
            </w:tcBorders>
          </w:tcPr>
          <w:p w14:paraId="0B890B88" w14:textId="77777777" w:rsidR="001D2A5B" w:rsidRPr="00DE63FF" w:rsidRDefault="00FD4392" w:rsidP="001D2A5B">
            <w:pPr>
              <w:spacing w:before="0"/>
              <w:rPr>
                <w:rFonts w:ascii="Aptos" w:hAnsi="Aptos"/>
              </w:rPr>
            </w:pPr>
            <w:r w:rsidRPr="00DE63FF">
              <w:rPr>
                <w:rFonts w:ascii="Aptos" w:hAnsi="Aptos"/>
              </w:rPr>
              <w:t>7.2</w:t>
            </w:r>
          </w:p>
        </w:tc>
        <w:tc>
          <w:tcPr>
            <w:tcW w:w="930" w:type="dxa"/>
            <w:gridSpan w:val="2"/>
            <w:tcBorders>
              <w:top w:val="single" w:sz="4" w:space="0" w:color="auto"/>
              <w:bottom w:val="single" w:sz="8" w:space="0" w:color="FFFFFF" w:themeColor="background1"/>
            </w:tcBorders>
          </w:tcPr>
          <w:p w14:paraId="238C1172" w14:textId="77777777" w:rsidR="001D2A5B" w:rsidRPr="00DE63FF" w:rsidRDefault="00FD4392" w:rsidP="001D2A5B">
            <w:pPr>
              <w:spacing w:before="0"/>
              <w:rPr>
                <w:rFonts w:ascii="Aptos" w:hAnsi="Aptos"/>
              </w:rPr>
            </w:pPr>
            <w:r w:rsidRPr="00DE63FF">
              <w:rPr>
                <w:rFonts w:ascii="Aptos" w:hAnsi="Aptos"/>
              </w:rPr>
              <w:t>7.4</w:t>
            </w:r>
          </w:p>
        </w:tc>
        <w:tc>
          <w:tcPr>
            <w:tcW w:w="930" w:type="dxa"/>
            <w:gridSpan w:val="2"/>
            <w:tcBorders>
              <w:top w:val="single" w:sz="4" w:space="0" w:color="auto"/>
              <w:bottom w:val="single" w:sz="8" w:space="0" w:color="FFFFFF" w:themeColor="background1"/>
            </w:tcBorders>
          </w:tcPr>
          <w:p w14:paraId="4F85FCFD" w14:textId="77777777" w:rsidR="001D2A5B" w:rsidRPr="00DE63FF" w:rsidRDefault="00FD4392" w:rsidP="001D2A5B">
            <w:pPr>
              <w:spacing w:before="0"/>
              <w:rPr>
                <w:rFonts w:ascii="Aptos" w:hAnsi="Aptos"/>
              </w:rPr>
            </w:pPr>
            <w:r w:rsidRPr="00DE63FF">
              <w:rPr>
                <w:rFonts w:ascii="Aptos" w:hAnsi="Aptos"/>
              </w:rPr>
              <w:t>7.5</w:t>
            </w:r>
          </w:p>
        </w:tc>
      </w:tr>
      <w:tr w:rsidR="00910575" w:rsidRPr="00DE63FF" w14:paraId="559FABDA" w14:textId="77777777" w:rsidTr="00000B84">
        <w:trPr>
          <w:gridAfter w:val="1"/>
          <w:cnfStyle w:val="000000010000" w:firstRow="0" w:lastRow="0" w:firstColumn="0" w:lastColumn="0" w:oddVBand="0" w:evenVBand="0" w:oddHBand="0" w:evenHBand="1" w:firstRowFirstColumn="0" w:firstRowLastColumn="0" w:lastRowFirstColumn="0" w:lastRowLastColumn="0"/>
          <w:wAfter w:w="12" w:type="dxa"/>
          <w:cantSplit/>
          <w:trHeight w:val="433"/>
        </w:trPr>
        <w:tc>
          <w:tcPr>
            <w:tcW w:w="265" w:type="dxa"/>
            <w:vMerge/>
          </w:tcPr>
          <w:p w14:paraId="663859FF" w14:textId="77777777" w:rsidR="00230ECB" w:rsidRPr="00DE63FF" w:rsidRDefault="00230ECB" w:rsidP="00345E66">
            <w:pPr>
              <w:rPr>
                <w:rFonts w:ascii="Aptos" w:hAnsi="Aptos"/>
              </w:rPr>
            </w:pPr>
          </w:p>
        </w:tc>
        <w:tc>
          <w:tcPr>
            <w:tcW w:w="5402" w:type="dxa"/>
            <w:vMerge/>
            <w:tcBorders>
              <w:top w:val="single" w:sz="8" w:space="0" w:color="FFFFFF" w:themeColor="background1"/>
              <w:bottom w:val="single" w:sz="4" w:space="0" w:color="auto"/>
            </w:tcBorders>
          </w:tcPr>
          <w:p w14:paraId="1AE172BE" w14:textId="77777777" w:rsidR="00230ECB" w:rsidRPr="00DE63FF" w:rsidRDefault="00230ECB" w:rsidP="00345E66">
            <w:pPr>
              <w:spacing w:before="0"/>
              <w:rPr>
                <w:rFonts w:ascii="Aptos" w:hAnsi="Aptos"/>
              </w:rPr>
            </w:pPr>
          </w:p>
        </w:tc>
        <w:tc>
          <w:tcPr>
            <w:tcW w:w="1692" w:type="dxa"/>
            <w:vMerge/>
            <w:tcBorders>
              <w:top w:val="single" w:sz="8" w:space="0" w:color="FFFFFF" w:themeColor="background1"/>
              <w:bottom w:val="single" w:sz="4" w:space="0" w:color="auto"/>
            </w:tcBorders>
          </w:tcPr>
          <w:p w14:paraId="55FB941A" w14:textId="77777777" w:rsidR="00230ECB" w:rsidRPr="00DE63FF" w:rsidRDefault="00230ECB" w:rsidP="00345E66">
            <w:pPr>
              <w:spacing w:before="0"/>
              <w:rPr>
                <w:rFonts w:ascii="Aptos" w:hAnsi="Aptos"/>
              </w:rPr>
            </w:pPr>
          </w:p>
        </w:tc>
        <w:tc>
          <w:tcPr>
            <w:tcW w:w="844" w:type="dxa"/>
            <w:tcBorders>
              <w:top w:val="single" w:sz="8" w:space="0" w:color="FFFFFF" w:themeColor="background1"/>
              <w:bottom w:val="single" w:sz="4" w:space="0" w:color="auto"/>
            </w:tcBorders>
          </w:tcPr>
          <w:p w14:paraId="2F6D8250" w14:textId="77777777" w:rsidR="00230ECB" w:rsidRPr="00DE63FF" w:rsidRDefault="00230ECB" w:rsidP="00345E66">
            <w:pPr>
              <w:spacing w:before="0"/>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172CFAE0" w14:textId="77777777" w:rsidR="00230ECB" w:rsidRPr="00DE63FF" w:rsidRDefault="00FD4392" w:rsidP="00345E66">
            <w:pPr>
              <w:spacing w:before="0"/>
              <w:rPr>
                <w:rFonts w:ascii="Aptos" w:hAnsi="Aptos"/>
                <w:b/>
                <w:color w:val="000000" w:themeColor="text1"/>
              </w:rPr>
            </w:pPr>
            <w:r w:rsidRPr="00DE63FF">
              <w:rPr>
                <w:rFonts w:ascii="Aptos" w:hAnsi="Aptos"/>
                <w:b/>
                <w:color w:val="000000" w:themeColor="text1"/>
              </w:rPr>
              <w:t>6.4</w:t>
            </w:r>
          </w:p>
        </w:tc>
        <w:tc>
          <w:tcPr>
            <w:tcW w:w="930"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33A1259D" w14:textId="77777777" w:rsidR="00230ECB" w:rsidRPr="00DE63FF" w:rsidRDefault="00FD4392" w:rsidP="00345E66">
            <w:pPr>
              <w:spacing w:before="0"/>
              <w:rPr>
                <w:rFonts w:ascii="Aptos" w:hAnsi="Aptos"/>
                <w:b/>
                <w:color w:val="000000" w:themeColor="text1"/>
              </w:rPr>
            </w:pPr>
            <w:r w:rsidRPr="00DE63FF">
              <w:rPr>
                <w:rFonts w:ascii="Aptos" w:hAnsi="Aptos"/>
                <w:b/>
                <w:color w:val="000000" w:themeColor="text1"/>
              </w:rPr>
              <w:t>6.6</w:t>
            </w:r>
          </w:p>
        </w:tc>
        <w:tc>
          <w:tcPr>
            <w:tcW w:w="930" w:type="dxa"/>
            <w:gridSpan w:val="2"/>
            <w:tcBorders>
              <w:top w:val="single" w:sz="8" w:space="0" w:color="FFFFFF" w:themeColor="background1"/>
              <w:left w:val="single" w:sz="8" w:space="0" w:color="FFFFFF" w:themeColor="background1"/>
              <w:bottom w:val="nil"/>
              <w:right w:val="single" w:sz="8" w:space="0" w:color="FFFFFF" w:themeColor="background1"/>
            </w:tcBorders>
            <w:shd w:val="clear" w:color="auto" w:fill="FFC000"/>
          </w:tcPr>
          <w:p w14:paraId="482CC164" w14:textId="28E098E9" w:rsidR="00230ECB" w:rsidRPr="00DE63FF" w:rsidRDefault="00961F43" w:rsidP="00345E66">
            <w:pPr>
              <w:spacing w:before="0"/>
              <w:rPr>
                <w:rFonts w:ascii="Aptos" w:hAnsi="Aptos"/>
                <w:b/>
              </w:rPr>
            </w:pPr>
            <w:r w:rsidRPr="00DE63FF">
              <w:rPr>
                <w:rFonts w:ascii="Aptos" w:hAnsi="Aptos"/>
                <w:b/>
              </w:rPr>
              <w:t>6.6</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7803EC7F" w14:textId="10919171" w:rsidR="00230ECB" w:rsidRPr="00DE63FF" w:rsidRDefault="002F7FDA" w:rsidP="00345E66">
            <w:pPr>
              <w:spacing w:before="0"/>
              <w:rPr>
                <w:rFonts w:ascii="Aptos" w:hAnsi="Aptos"/>
                <w:b/>
              </w:rPr>
            </w:pPr>
            <w:r w:rsidRPr="00DE63FF">
              <w:rPr>
                <w:rFonts w:ascii="Aptos" w:hAnsi="Aptos"/>
                <w:b/>
              </w:rPr>
              <w:t>6.1</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4994B5CD" w14:textId="05642421" w:rsidR="00230ECB" w:rsidRPr="00DE63FF" w:rsidRDefault="005876CD" w:rsidP="00345E66">
            <w:pPr>
              <w:spacing w:before="0"/>
              <w:rPr>
                <w:rFonts w:ascii="Aptos" w:hAnsi="Aptos"/>
                <w:b/>
              </w:rPr>
            </w:pPr>
            <w:r w:rsidRPr="00DE63FF">
              <w:rPr>
                <w:rFonts w:ascii="Aptos" w:hAnsi="Aptos"/>
                <w:b/>
              </w:rPr>
              <w:t>6.1</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690F6870" w14:textId="77777777" w:rsidR="00230ECB" w:rsidRPr="00DE63FF" w:rsidRDefault="00230ECB" w:rsidP="00345E66">
            <w:pPr>
              <w:spacing w:before="0"/>
              <w:rPr>
                <w:rFonts w:ascii="Aptos" w:hAnsi="Aptos"/>
                <w:b/>
              </w:rPr>
            </w:pPr>
          </w:p>
        </w:tc>
        <w:tc>
          <w:tcPr>
            <w:tcW w:w="930" w:type="dxa"/>
            <w:gridSpan w:val="2"/>
            <w:tcBorders>
              <w:top w:val="single" w:sz="8" w:space="0" w:color="FFFFFF" w:themeColor="background1"/>
              <w:left w:val="single" w:sz="8" w:space="0" w:color="FFFFFF" w:themeColor="background1"/>
              <w:bottom w:val="single" w:sz="4" w:space="0" w:color="auto"/>
            </w:tcBorders>
          </w:tcPr>
          <w:p w14:paraId="0F269145" w14:textId="77777777" w:rsidR="00230ECB" w:rsidRPr="00DE63FF" w:rsidRDefault="00230ECB" w:rsidP="00345E66">
            <w:pPr>
              <w:spacing w:before="0"/>
              <w:rPr>
                <w:rFonts w:ascii="Aptos" w:hAnsi="Aptos"/>
                <w:b/>
              </w:rPr>
            </w:pPr>
          </w:p>
        </w:tc>
      </w:tr>
      <w:tr w:rsidR="00910575" w:rsidRPr="00DE63FF" w14:paraId="6A3C0301" w14:textId="77777777" w:rsidTr="00000B84">
        <w:trPr>
          <w:gridAfter w:val="1"/>
          <w:cnfStyle w:val="000000100000" w:firstRow="0" w:lastRow="0" w:firstColumn="0" w:lastColumn="0" w:oddVBand="0" w:evenVBand="0" w:oddHBand="1" w:evenHBand="0" w:firstRowFirstColumn="0" w:firstRowLastColumn="0" w:lastRowFirstColumn="0" w:lastRowLastColumn="0"/>
          <w:wAfter w:w="12" w:type="dxa"/>
          <w:cantSplit/>
          <w:trHeight w:val="433"/>
        </w:trPr>
        <w:tc>
          <w:tcPr>
            <w:tcW w:w="265" w:type="dxa"/>
            <w:vMerge w:val="restart"/>
            <w:tcBorders>
              <w:top w:val="single" w:sz="4" w:space="0" w:color="auto"/>
              <w:bottom w:val="single" w:sz="8" w:space="0" w:color="FFFFFF" w:themeColor="background1"/>
            </w:tcBorders>
          </w:tcPr>
          <w:p w14:paraId="6990B557" w14:textId="77777777" w:rsidR="00EF0B4B" w:rsidRPr="00DE63FF" w:rsidRDefault="00EF0B4B" w:rsidP="00B434CD">
            <w:pPr>
              <w:spacing w:before="0"/>
              <w:rPr>
                <w:rFonts w:ascii="Aptos" w:hAnsi="Aptos"/>
              </w:rPr>
            </w:pPr>
            <w:r w:rsidRPr="00DE63FF">
              <w:rPr>
                <w:rFonts w:ascii="Aptos" w:hAnsi="Aptos"/>
              </w:rPr>
              <w:t>d</w:t>
            </w:r>
          </w:p>
        </w:tc>
        <w:tc>
          <w:tcPr>
            <w:tcW w:w="5402" w:type="dxa"/>
            <w:vMerge w:val="restart"/>
            <w:tcBorders>
              <w:top w:val="single" w:sz="4" w:space="0" w:color="auto"/>
              <w:bottom w:val="single" w:sz="8" w:space="0" w:color="FFFFFF" w:themeColor="background1"/>
            </w:tcBorders>
          </w:tcPr>
          <w:p w14:paraId="6F89C111" w14:textId="77777777" w:rsidR="00EF0B4B" w:rsidRPr="00DE63FF" w:rsidRDefault="00FD4392" w:rsidP="00B434CD">
            <w:pPr>
              <w:spacing w:before="0"/>
              <w:rPr>
                <w:rFonts w:ascii="Aptos" w:hAnsi="Aptos"/>
              </w:rPr>
            </w:pPr>
            <w:r w:rsidRPr="00DE63FF">
              <w:rPr>
                <w:rFonts w:ascii="Aptos" w:hAnsi="Aptos"/>
              </w:rPr>
              <w:t>Customers surveyed as satisfied with Melbourne Water’s drainage service</w:t>
            </w:r>
          </w:p>
        </w:tc>
        <w:tc>
          <w:tcPr>
            <w:tcW w:w="1692" w:type="dxa"/>
            <w:vMerge w:val="restart"/>
            <w:tcBorders>
              <w:top w:val="single" w:sz="4" w:space="0" w:color="auto"/>
              <w:bottom w:val="single" w:sz="8" w:space="0" w:color="FFFFFF" w:themeColor="background1"/>
            </w:tcBorders>
          </w:tcPr>
          <w:p w14:paraId="12C089B0" w14:textId="77777777" w:rsidR="00EF0B4B" w:rsidRPr="00DE63FF" w:rsidRDefault="00FD4392" w:rsidP="00B434CD">
            <w:pPr>
              <w:spacing w:before="0"/>
              <w:rPr>
                <w:rFonts w:ascii="Aptos" w:hAnsi="Aptos"/>
              </w:rPr>
            </w:pPr>
            <w:r w:rsidRPr="00DE63FF">
              <w:rPr>
                <w:rFonts w:ascii="Aptos" w:hAnsi="Aptos"/>
              </w:rPr>
              <w:t xml:space="preserve">Average score </w:t>
            </w:r>
            <w:r w:rsidR="00CD276C" w:rsidRPr="00DE63FF">
              <w:rPr>
                <w:rFonts w:ascii="Aptos" w:hAnsi="Aptos"/>
              </w:rPr>
              <w:t>out of</w:t>
            </w:r>
            <w:r w:rsidRPr="00DE63FF">
              <w:rPr>
                <w:rFonts w:ascii="Aptos" w:hAnsi="Aptos"/>
              </w:rPr>
              <w:t xml:space="preserve"> </w:t>
            </w:r>
            <w:r w:rsidR="000C1E55" w:rsidRPr="00DE63FF">
              <w:rPr>
                <w:rFonts w:ascii="Aptos" w:hAnsi="Aptos"/>
              </w:rPr>
              <w:t xml:space="preserve">0 to </w:t>
            </w:r>
            <w:r w:rsidRPr="00DE63FF">
              <w:rPr>
                <w:rFonts w:ascii="Aptos" w:hAnsi="Aptos"/>
              </w:rPr>
              <w:t>10</w:t>
            </w:r>
          </w:p>
        </w:tc>
        <w:tc>
          <w:tcPr>
            <w:tcW w:w="844" w:type="dxa"/>
            <w:tcBorders>
              <w:top w:val="single" w:sz="4" w:space="0" w:color="auto"/>
              <w:bottom w:val="single" w:sz="8" w:space="0" w:color="FFFFFF" w:themeColor="background1"/>
            </w:tcBorders>
          </w:tcPr>
          <w:p w14:paraId="7F6ED69D" w14:textId="77777777" w:rsidR="00EF0B4B" w:rsidRPr="00DE63FF" w:rsidRDefault="00EF0B4B" w:rsidP="00B434CD">
            <w:pPr>
              <w:spacing w:before="0"/>
              <w:rPr>
                <w:rFonts w:ascii="Aptos" w:hAnsi="Aptos"/>
              </w:rPr>
            </w:pPr>
            <w:r w:rsidRPr="00DE63FF">
              <w:rPr>
                <w:rFonts w:ascii="Aptos" w:hAnsi="Aptos"/>
              </w:rPr>
              <w:t>Target</w:t>
            </w:r>
          </w:p>
        </w:tc>
        <w:tc>
          <w:tcPr>
            <w:tcW w:w="929" w:type="dxa"/>
            <w:tcBorders>
              <w:top w:val="single" w:sz="4" w:space="0" w:color="auto"/>
              <w:bottom w:val="single" w:sz="8" w:space="0" w:color="FFFFFF" w:themeColor="background1"/>
            </w:tcBorders>
            <w:shd w:val="clear" w:color="auto" w:fill="BFBFBF" w:themeFill="background1" w:themeFillShade="BF"/>
          </w:tcPr>
          <w:p w14:paraId="5A2C2F48" w14:textId="77777777" w:rsidR="00EF0B4B" w:rsidRPr="00DE63FF" w:rsidRDefault="00CA54AC" w:rsidP="00B434CD">
            <w:pPr>
              <w:spacing w:before="0"/>
              <w:jc w:val="center"/>
              <w:rPr>
                <w:rFonts w:ascii="Aptos" w:hAnsi="Aptos"/>
                <w:color w:val="000000" w:themeColor="text1"/>
              </w:rPr>
            </w:pPr>
            <w:r w:rsidRPr="00DE63FF">
              <w:rPr>
                <w:rFonts w:ascii="Aptos" w:hAnsi="Aptos"/>
                <w:color w:val="000000" w:themeColor="text1"/>
              </w:rPr>
              <w:t>–</w:t>
            </w:r>
          </w:p>
        </w:tc>
        <w:tc>
          <w:tcPr>
            <w:tcW w:w="930" w:type="dxa"/>
            <w:tcBorders>
              <w:top w:val="single" w:sz="4" w:space="0" w:color="auto"/>
              <w:bottom w:val="single" w:sz="8" w:space="0" w:color="FFFFFF" w:themeColor="background1"/>
            </w:tcBorders>
            <w:shd w:val="clear" w:color="auto" w:fill="BFBFBF" w:themeFill="background1" w:themeFillShade="BF"/>
          </w:tcPr>
          <w:p w14:paraId="6C1ECCDF" w14:textId="77777777" w:rsidR="00EF0B4B" w:rsidRPr="00DE63FF" w:rsidRDefault="00CA54AC" w:rsidP="00CA54AC">
            <w:pPr>
              <w:spacing w:before="0"/>
              <w:jc w:val="center"/>
              <w:rPr>
                <w:rFonts w:ascii="Aptos" w:hAnsi="Aptos"/>
                <w:color w:val="000000" w:themeColor="text1"/>
              </w:rPr>
            </w:pPr>
            <w:r w:rsidRPr="00DE63FF">
              <w:rPr>
                <w:rFonts w:ascii="Aptos" w:hAnsi="Aptos"/>
                <w:color w:val="000000" w:themeColor="text1"/>
              </w:rPr>
              <w:t>–</w:t>
            </w:r>
          </w:p>
        </w:tc>
        <w:tc>
          <w:tcPr>
            <w:tcW w:w="930" w:type="dxa"/>
            <w:gridSpan w:val="2"/>
            <w:tcBorders>
              <w:top w:val="nil"/>
              <w:bottom w:val="single" w:sz="8" w:space="0" w:color="FFFFFF" w:themeColor="background1"/>
            </w:tcBorders>
          </w:tcPr>
          <w:p w14:paraId="74A6808B" w14:textId="77777777" w:rsidR="00EF0B4B" w:rsidRPr="00DE63FF" w:rsidRDefault="00FD4392" w:rsidP="00B434CD">
            <w:pPr>
              <w:spacing w:before="0"/>
              <w:rPr>
                <w:rFonts w:ascii="Aptos" w:hAnsi="Aptos"/>
                <w:color w:val="000000" w:themeColor="text1"/>
              </w:rPr>
            </w:pPr>
            <w:r w:rsidRPr="00DE63FF">
              <w:rPr>
                <w:rFonts w:ascii="Aptos" w:hAnsi="Aptos"/>
                <w:color w:val="000000" w:themeColor="text1"/>
              </w:rPr>
              <w:t>6.5</w:t>
            </w:r>
          </w:p>
        </w:tc>
        <w:tc>
          <w:tcPr>
            <w:tcW w:w="930" w:type="dxa"/>
            <w:gridSpan w:val="2"/>
            <w:tcBorders>
              <w:top w:val="single" w:sz="4" w:space="0" w:color="auto"/>
              <w:bottom w:val="single" w:sz="8" w:space="0" w:color="FFFFFF" w:themeColor="background1"/>
            </w:tcBorders>
          </w:tcPr>
          <w:p w14:paraId="329E4650" w14:textId="77777777" w:rsidR="00EF0B4B" w:rsidRPr="00DE63FF" w:rsidRDefault="00FD4392" w:rsidP="00B434CD">
            <w:pPr>
              <w:spacing w:before="0"/>
              <w:rPr>
                <w:rFonts w:ascii="Aptos" w:hAnsi="Aptos"/>
              </w:rPr>
            </w:pPr>
            <w:r w:rsidRPr="00DE63FF">
              <w:rPr>
                <w:rFonts w:ascii="Aptos" w:hAnsi="Aptos"/>
              </w:rPr>
              <w:t>6.6</w:t>
            </w:r>
          </w:p>
        </w:tc>
        <w:tc>
          <w:tcPr>
            <w:tcW w:w="930" w:type="dxa"/>
            <w:gridSpan w:val="2"/>
            <w:tcBorders>
              <w:top w:val="single" w:sz="4" w:space="0" w:color="auto"/>
              <w:bottom w:val="single" w:sz="8" w:space="0" w:color="FFFFFF" w:themeColor="background1"/>
            </w:tcBorders>
          </w:tcPr>
          <w:p w14:paraId="7CFC419A" w14:textId="77777777" w:rsidR="00EF0B4B" w:rsidRPr="00DE63FF" w:rsidRDefault="00FD4392" w:rsidP="00B434CD">
            <w:pPr>
              <w:spacing w:before="0"/>
              <w:rPr>
                <w:rFonts w:ascii="Aptos" w:hAnsi="Aptos"/>
              </w:rPr>
            </w:pPr>
            <w:r w:rsidRPr="00DE63FF">
              <w:rPr>
                <w:rFonts w:ascii="Aptos" w:hAnsi="Aptos"/>
              </w:rPr>
              <w:t>6.6</w:t>
            </w:r>
          </w:p>
        </w:tc>
        <w:tc>
          <w:tcPr>
            <w:tcW w:w="930" w:type="dxa"/>
            <w:gridSpan w:val="2"/>
            <w:tcBorders>
              <w:top w:val="single" w:sz="4" w:space="0" w:color="auto"/>
              <w:bottom w:val="single" w:sz="8" w:space="0" w:color="FFFFFF" w:themeColor="background1"/>
            </w:tcBorders>
          </w:tcPr>
          <w:p w14:paraId="746DA947" w14:textId="77777777" w:rsidR="00EF0B4B" w:rsidRPr="00DE63FF" w:rsidRDefault="00FD4392" w:rsidP="00B434CD">
            <w:pPr>
              <w:spacing w:before="0"/>
              <w:rPr>
                <w:rFonts w:ascii="Aptos" w:hAnsi="Aptos"/>
              </w:rPr>
            </w:pPr>
            <w:r w:rsidRPr="00DE63FF">
              <w:rPr>
                <w:rFonts w:ascii="Aptos" w:hAnsi="Aptos"/>
              </w:rPr>
              <w:t>6.7</w:t>
            </w:r>
          </w:p>
        </w:tc>
        <w:tc>
          <w:tcPr>
            <w:tcW w:w="930" w:type="dxa"/>
            <w:gridSpan w:val="2"/>
            <w:tcBorders>
              <w:top w:val="single" w:sz="4" w:space="0" w:color="auto"/>
              <w:bottom w:val="single" w:sz="8" w:space="0" w:color="FFFFFF" w:themeColor="background1"/>
            </w:tcBorders>
          </w:tcPr>
          <w:p w14:paraId="2E03FE35" w14:textId="77777777" w:rsidR="00EF0B4B" w:rsidRPr="00DE63FF" w:rsidRDefault="00FD4392" w:rsidP="00B434CD">
            <w:pPr>
              <w:spacing w:before="0"/>
              <w:rPr>
                <w:rFonts w:ascii="Aptos" w:hAnsi="Aptos"/>
              </w:rPr>
            </w:pPr>
            <w:r w:rsidRPr="00DE63FF">
              <w:rPr>
                <w:rFonts w:ascii="Aptos" w:hAnsi="Aptos"/>
              </w:rPr>
              <w:t>6.8</w:t>
            </w:r>
          </w:p>
        </w:tc>
      </w:tr>
      <w:tr w:rsidR="00910575" w:rsidRPr="00DE63FF" w14:paraId="4EEC689D" w14:textId="77777777" w:rsidTr="00000B84">
        <w:trPr>
          <w:gridAfter w:val="1"/>
          <w:cnfStyle w:val="000000010000" w:firstRow="0" w:lastRow="0" w:firstColumn="0" w:lastColumn="0" w:oddVBand="0" w:evenVBand="0" w:oddHBand="0" w:evenHBand="1" w:firstRowFirstColumn="0" w:firstRowLastColumn="0" w:lastRowFirstColumn="0" w:lastRowLastColumn="0"/>
          <w:wAfter w:w="12" w:type="dxa"/>
          <w:cantSplit/>
          <w:trHeight w:val="433"/>
        </w:trPr>
        <w:tc>
          <w:tcPr>
            <w:tcW w:w="265" w:type="dxa"/>
            <w:vMerge/>
          </w:tcPr>
          <w:p w14:paraId="1B4C2FB5" w14:textId="77777777" w:rsidR="00EF0B4B" w:rsidRPr="00DE63FF" w:rsidRDefault="00EF0B4B" w:rsidP="00B434CD">
            <w:pPr>
              <w:spacing w:before="0"/>
              <w:rPr>
                <w:rFonts w:ascii="Aptos" w:hAnsi="Aptos"/>
              </w:rPr>
            </w:pPr>
          </w:p>
        </w:tc>
        <w:tc>
          <w:tcPr>
            <w:tcW w:w="5402" w:type="dxa"/>
            <w:vMerge/>
            <w:tcBorders>
              <w:top w:val="single" w:sz="8" w:space="0" w:color="FFFFFF" w:themeColor="background1"/>
              <w:bottom w:val="single" w:sz="4" w:space="0" w:color="auto"/>
            </w:tcBorders>
          </w:tcPr>
          <w:p w14:paraId="54CEED46" w14:textId="77777777" w:rsidR="00EF0B4B" w:rsidRPr="00DE63FF" w:rsidRDefault="00EF0B4B" w:rsidP="00B434CD">
            <w:pPr>
              <w:spacing w:before="0"/>
              <w:rPr>
                <w:rFonts w:ascii="Aptos" w:hAnsi="Aptos"/>
              </w:rPr>
            </w:pPr>
          </w:p>
        </w:tc>
        <w:tc>
          <w:tcPr>
            <w:tcW w:w="1692" w:type="dxa"/>
            <w:vMerge/>
            <w:tcBorders>
              <w:top w:val="single" w:sz="8" w:space="0" w:color="FFFFFF" w:themeColor="background1"/>
              <w:bottom w:val="single" w:sz="4" w:space="0" w:color="auto"/>
            </w:tcBorders>
          </w:tcPr>
          <w:p w14:paraId="21716AF3" w14:textId="77777777" w:rsidR="00EF0B4B" w:rsidRPr="00DE63FF" w:rsidRDefault="00EF0B4B" w:rsidP="00B434CD">
            <w:pPr>
              <w:spacing w:before="0"/>
              <w:rPr>
                <w:rFonts w:ascii="Aptos" w:hAnsi="Aptos"/>
              </w:rPr>
            </w:pPr>
          </w:p>
        </w:tc>
        <w:tc>
          <w:tcPr>
            <w:tcW w:w="844" w:type="dxa"/>
            <w:tcBorders>
              <w:top w:val="single" w:sz="8" w:space="0" w:color="FFFFFF" w:themeColor="background1"/>
              <w:bottom w:val="single" w:sz="4" w:space="0" w:color="auto"/>
            </w:tcBorders>
          </w:tcPr>
          <w:p w14:paraId="1720C1EC" w14:textId="77777777" w:rsidR="00EF0B4B" w:rsidRPr="00DE63FF" w:rsidRDefault="00EF0B4B" w:rsidP="00B434CD">
            <w:pPr>
              <w:spacing w:before="0"/>
              <w:rPr>
                <w:rFonts w:ascii="Aptos" w:hAnsi="Aptos"/>
                <w:b/>
              </w:rPr>
            </w:pPr>
            <w:r w:rsidRPr="00DE63FF">
              <w:rPr>
                <w:rFonts w:ascii="Aptos" w:hAnsi="Aptos"/>
                <w:b/>
              </w:rPr>
              <w:t>Actual</w:t>
            </w:r>
          </w:p>
        </w:tc>
        <w:tc>
          <w:tcPr>
            <w:tcW w:w="929" w:type="dxa"/>
            <w:tcBorders>
              <w:top w:val="single" w:sz="8" w:space="0" w:color="FFFFFF" w:themeColor="background1"/>
              <w:bottom w:val="single" w:sz="4" w:space="0" w:color="auto"/>
            </w:tcBorders>
            <w:shd w:val="clear" w:color="auto" w:fill="BFBFBF" w:themeFill="background1" w:themeFillShade="BF"/>
          </w:tcPr>
          <w:p w14:paraId="5EBC45D0" w14:textId="77777777" w:rsidR="00EF0B4B" w:rsidRPr="00DE63FF" w:rsidRDefault="00FD4392" w:rsidP="00B434CD">
            <w:pPr>
              <w:spacing w:before="0"/>
              <w:rPr>
                <w:rFonts w:ascii="Aptos" w:hAnsi="Aptos"/>
                <w:b/>
                <w:color w:val="000000" w:themeColor="text1"/>
              </w:rPr>
            </w:pPr>
            <w:r w:rsidRPr="00DE63FF">
              <w:rPr>
                <w:rFonts w:ascii="Aptos" w:hAnsi="Aptos"/>
                <w:b/>
                <w:color w:val="000000" w:themeColor="text1"/>
              </w:rPr>
              <w:t>6.2</w:t>
            </w:r>
          </w:p>
        </w:tc>
        <w:tc>
          <w:tcPr>
            <w:tcW w:w="930"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77CF168C" w14:textId="77777777" w:rsidR="00EF0B4B" w:rsidRPr="00DE63FF" w:rsidRDefault="00FD4392" w:rsidP="00B434CD">
            <w:pPr>
              <w:spacing w:before="0"/>
              <w:rPr>
                <w:rFonts w:ascii="Aptos" w:hAnsi="Aptos"/>
                <w:b/>
                <w:color w:val="000000" w:themeColor="text1"/>
              </w:rPr>
            </w:pPr>
            <w:r w:rsidRPr="00DE63FF">
              <w:rPr>
                <w:rFonts w:ascii="Aptos" w:hAnsi="Aptos"/>
                <w:b/>
                <w:color w:val="000000" w:themeColor="text1"/>
              </w:rPr>
              <w:t>6.4</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5EA0FED4" w14:textId="435D7846" w:rsidR="00EF0B4B" w:rsidRPr="00DE63FF" w:rsidRDefault="00961F43" w:rsidP="00B434CD">
            <w:pPr>
              <w:spacing w:before="0"/>
              <w:rPr>
                <w:rFonts w:ascii="Aptos" w:hAnsi="Aptos"/>
                <w:b/>
              </w:rPr>
            </w:pPr>
            <w:r w:rsidRPr="00DE63FF">
              <w:rPr>
                <w:rFonts w:ascii="Aptos" w:hAnsi="Aptos"/>
                <w:b/>
              </w:rPr>
              <w:t>5.5</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615D0286" w14:textId="022FE61D" w:rsidR="00EF0B4B" w:rsidRPr="00DE63FF" w:rsidRDefault="002F7FDA" w:rsidP="00B434CD">
            <w:pPr>
              <w:spacing w:before="0"/>
              <w:rPr>
                <w:rFonts w:ascii="Aptos" w:hAnsi="Aptos"/>
                <w:b/>
                <w:color w:val="000000" w:themeColor="text1"/>
              </w:rPr>
            </w:pPr>
            <w:r w:rsidRPr="00DE63FF">
              <w:rPr>
                <w:rFonts w:ascii="Aptos" w:hAnsi="Aptos"/>
                <w:b/>
              </w:rPr>
              <w:t>6.1</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4836C404" w14:textId="6C004303" w:rsidR="00EF0B4B" w:rsidRPr="00DE63FF" w:rsidRDefault="005876CD" w:rsidP="00B434CD">
            <w:pPr>
              <w:spacing w:before="0"/>
              <w:rPr>
                <w:rFonts w:ascii="Aptos" w:hAnsi="Aptos"/>
                <w:b/>
                <w:color w:val="000000" w:themeColor="text1"/>
              </w:rPr>
            </w:pPr>
            <w:r w:rsidRPr="00DE63FF">
              <w:rPr>
                <w:rFonts w:ascii="Aptos" w:hAnsi="Aptos"/>
                <w:b/>
                <w:color w:val="000000" w:themeColor="text1"/>
              </w:rPr>
              <w:t>6.1</w:t>
            </w:r>
          </w:p>
        </w:tc>
        <w:tc>
          <w:tcPr>
            <w:tcW w:w="93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780AB886" w14:textId="77777777" w:rsidR="00EF0B4B" w:rsidRPr="00DE63FF" w:rsidRDefault="00EF0B4B" w:rsidP="00B434CD">
            <w:pPr>
              <w:spacing w:before="0"/>
              <w:rPr>
                <w:rFonts w:ascii="Aptos" w:hAnsi="Aptos"/>
                <w:b/>
                <w:color w:val="000000" w:themeColor="text1"/>
              </w:rPr>
            </w:pPr>
          </w:p>
        </w:tc>
        <w:tc>
          <w:tcPr>
            <w:tcW w:w="930" w:type="dxa"/>
            <w:gridSpan w:val="2"/>
            <w:tcBorders>
              <w:top w:val="single" w:sz="8" w:space="0" w:color="FFFFFF" w:themeColor="background1"/>
              <w:left w:val="single" w:sz="8" w:space="0" w:color="FFFFFF" w:themeColor="background1"/>
              <w:bottom w:val="single" w:sz="4" w:space="0" w:color="auto"/>
            </w:tcBorders>
          </w:tcPr>
          <w:p w14:paraId="4E55DC2C" w14:textId="77777777" w:rsidR="00EF0B4B" w:rsidRPr="00DE63FF" w:rsidRDefault="00EF0B4B" w:rsidP="00B434CD">
            <w:pPr>
              <w:spacing w:before="0"/>
              <w:rPr>
                <w:rFonts w:ascii="Aptos" w:hAnsi="Aptos"/>
                <w:b/>
                <w:color w:val="000000" w:themeColor="text1"/>
              </w:rPr>
            </w:pPr>
          </w:p>
        </w:tc>
      </w:tr>
    </w:tbl>
    <w:p w14:paraId="0CF51B7F" w14:textId="3098F633" w:rsidR="009E6975" w:rsidRPr="009E6975" w:rsidRDefault="009E6975" w:rsidP="009E6975">
      <w:pPr>
        <w:spacing w:before="120" w:after="120" w:line="240" w:lineRule="auto"/>
        <w:rPr>
          <w:rFonts w:ascii="Aptos" w:eastAsia="Calibri" w:hAnsi="Aptos" w:cs="Times New Roman"/>
          <w:b/>
          <w:bCs/>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9" behindDoc="0" locked="0" layoutInCell="1" allowOverlap="1" wp14:anchorId="74F9163C" wp14:editId="6C60AB14">
                <wp:simplePos x="0" y="0"/>
                <wp:positionH relativeFrom="column">
                  <wp:posOffset>3295015</wp:posOffset>
                </wp:positionH>
                <wp:positionV relativeFrom="paragraph">
                  <wp:posOffset>16206</wp:posOffset>
                </wp:positionV>
                <wp:extent cx="287655" cy="287655"/>
                <wp:effectExtent l="0" t="0" r="17145" b="17145"/>
                <wp:wrapNone/>
                <wp:docPr id="194031471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FF000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CD3CA" id="Oval 17" o:spid="_x0000_s1026" style="position:absolute;margin-left:259.45pt;margin-top:1.3pt;width:22.65pt;height:22.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msiAIAADIFAAAOAAAAZHJzL2Uyb0RvYy54bWysVE1v2zAMvQ/YfxB0X21nTpMadYqsRYYB&#10;QVugHXpmZDkWpq9JSpzu14+SnTZddxrmgyCaT6T4+KjLq4OSZM+dF0bXtDjLKeGamUbobU2/P64+&#10;zSnxAXQD0mhe02fu6dXi44fL3lZ8YjojG+4IBtG+6m1NuxBslWWedVyBPzOWa3S2xikIaLpt1jjo&#10;MbqS2STPz7PeuMY6w7j3+PdmcNJFit+2nIW7tvU8EFlTvFtIq0vrJq7Z4hKqrQPbCTZeA/7hFgqE&#10;xqQvoW4gANk58S6UEswZb9pwxozKTNsKxlMNWE2R/1HNQweWp1qQHG9faPL/Lyy73d87Ihrs3UWZ&#10;fy7KWVFSokFhr+72IEkxixz11lcIfbD3Llbp7dqwHx4d2RtPNPyIObRORSzWSA6J8OcXwvkhEIY/&#10;J/PZ+XRKCUPXuI8xoToets6Hr9woEjc15VIK6yMlUMF+7cOAPqLS1YwUzUpImQy33VxLR7CQmq5W&#10;OX6xGkzgT2FSkx4JmMzQTRigDFsJAbfKIjFebykBuUV9s+BS7jen/WmSPC8n8y8DqIOGD6mnp5kH&#10;+PtbxCpuwHfDkZRikKcSAWdEClXTeQx0rEHqWCNPKh+5eG1A3G1M84zddWaQvbdsJTDJGny4B4c6&#10;x3JxdsMdLq00yIEZd5R0xv362/+IR/mhl5Ie5wb5+bkDxymR3zQK86IoyzhoySinswka7tSzOfXo&#10;nbo22JsCXwnL0jbigzxuW2fUE474MmZFF2iGuYdOjMZ1GOYZHwnGl8sEw+GyENb6wbIYPPIU6X08&#10;PIGzo5gCqvDWHGfsnaAGbDypzXIXTCuS2l55HcWPg5l6OT4icfJP7YR6feoWvwEAAP//AwBQSwME&#10;FAAGAAgAAAAhANsWLZzeAAAACAEAAA8AAABkcnMvZG93bnJldi54bWxMj8FOwzAQRO9I/IO1SNyo&#10;06gNbYhToSLErWoauLvxEkfE62C7aejX15zgOJrRzJtiM5mejeh8Z0nAfJYAQ2qs6qgV8F6/PqyA&#10;+SBJyd4SCvhBD5vy9qaQubJnqnA8hJbFEvK5FKBDGHLOfaPRSD+zA1L0Pq0zMkTpWq6cPMdy0/M0&#10;STJuZEdxQcsBtxqbr8PJxN2d218+6reXMW0S/b2tpn19qYS4v5uen4AFnMJfGH7xIzqUkeloT6Q8&#10;6wUs56t1jApIM2DRX2aLFNhRwOJxDbws+P8D5RUAAP//AwBQSwECLQAUAAYACAAAACEAtoM4kv4A&#10;AADhAQAAEwAAAAAAAAAAAAAAAAAAAAAAW0NvbnRlbnRfVHlwZXNdLnhtbFBLAQItABQABgAIAAAA&#10;IQA4/SH/1gAAAJQBAAALAAAAAAAAAAAAAAAAAC8BAABfcmVscy8ucmVsc1BLAQItABQABgAIAAAA&#10;IQDenBmsiAIAADIFAAAOAAAAAAAAAAAAAAAAAC4CAABkcnMvZTJvRG9jLnhtbFBLAQItABQABgAI&#10;AAAAIQDbFi2c3gAAAAgBAAAPAAAAAAAAAAAAAAAAAOIEAABkcnMvZG93bnJldi54bWxQSwUGAAAA&#10;AAQABADzAAAA7QUAAAAA&#10;" fillcolor="red" strokecolor="#002e65" strokeweight="1pt">
                <v:stroke joinstyle="miter"/>
                <v:path arrowok="t"/>
              </v:oval>
            </w:pict>
          </mc:Fallback>
        </mc:AlternateContent>
      </w:r>
      <w:r w:rsidRPr="00DE63FF">
        <w:rPr>
          <w:rFonts w:ascii="Aptos" w:eastAsia="Times New Roman" w:hAnsi="Aptos"/>
          <w:lang w:val="en-GB"/>
        </w:rPr>
        <w:t xml:space="preserve">Overall performance for the regulatory period so far: </w:t>
      </w:r>
      <w:r w:rsidRPr="00DE63FF">
        <w:rPr>
          <w:rFonts w:ascii="Aptos" w:eastAsia="Times New Roman" w:hAnsi="Aptos"/>
          <w:lang w:val="en-GB"/>
        </w:rPr>
        <w:tab/>
      </w:r>
      <w:r w:rsidRPr="00DE63FF">
        <w:rPr>
          <w:rFonts w:ascii="Aptos" w:eastAsia="Times New Roman" w:hAnsi="Aptos"/>
          <w:lang w:val="en-GB"/>
        </w:rPr>
        <w:tab/>
      </w:r>
      <w:r>
        <w:rPr>
          <w:rFonts w:ascii="Aptos" w:eastAsia="Times New Roman" w:hAnsi="Aptos"/>
          <w:lang w:val="en-GB"/>
        </w:rPr>
        <w:t>Off Track</w:t>
      </w:r>
      <w:r w:rsidRPr="00DE63FF">
        <w:rPr>
          <w:rFonts w:ascii="Aptos" w:hAnsi="Aptos"/>
        </w:rPr>
        <w:t xml:space="preserve"> </w:t>
      </w:r>
    </w:p>
    <w:p w14:paraId="1DEE05EC" w14:textId="6EA00BE4" w:rsidR="00AB0941" w:rsidRPr="009F4AFF" w:rsidRDefault="00AB0941" w:rsidP="00B87640">
      <w:pPr>
        <w:pStyle w:val="BodyText"/>
      </w:pPr>
      <w:r w:rsidRPr="009F4AFF">
        <w:t>Business comment</w:t>
      </w:r>
    </w:p>
    <w:bookmarkEnd w:id="8"/>
    <w:bookmarkEnd w:id="9"/>
    <w:bookmarkEnd w:id="10"/>
    <w:p w14:paraId="1B396523" w14:textId="128DD4E9" w:rsidR="00622EC5" w:rsidRPr="00622EC5" w:rsidRDefault="00622EC5" w:rsidP="00622EC5">
      <w:pPr>
        <w:spacing w:line="240" w:lineRule="auto"/>
        <w:rPr>
          <w:rFonts w:ascii="Aptos" w:eastAsia="Arial" w:hAnsi="Aptos" w:cs="Arial"/>
          <w:color w:val="000000" w:themeColor="text1"/>
        </w:rPr>
      </w:pPr>
      <w:r w:rsidRPr="00622EC5">
        <w:rPr>
          <w:rFonts w:ascii="Aptos" w:hAnsi="Aptos"/>
        </w:rPr>
        <w:t xml:space="preserve">Our performance target for this outcome in 2022-24 has not been met. </w:t>
      </w:r>
      <w:r w:rsidRPr="00622EC5">
        <w:rPr>
          <w:rFonts w:ascii="Aptos" w:eastAsia="Arial" w:hAnsi="Aptos" w:cs="Arial"/>
          <w:color w:val="000000" w:themeColor="text1"/>
        </w:rPr>
        <w:t xml:space="preserve">We use data from our reputation surveys combined with that captured in our Customer Satisfaction by Service surveys to ensure that there is a clear path to address customer pain points and opportunities to improve the way we deliver these services. Collaboration and responsiveness are key areas of focus for improving Reputation, which also mirrors our satisfaction insights. In line with what we are hearing from our customers, we are continuing to focus on customer experience, as well as customer </w:t>
      </w:r>
      <w:r w:rsidR="002B3261">
        <w:rPr>
          <w:rFonts w:ascii="Aptos" w:eastAsia="Arial" w:hAnsi="Aptos" w:cs="Arial"/>
          <w:color w:val="000000" w:themeColor="text1"/>
        </w:rPr>
        <w:t>O</w:t>
      </w:r>
      <w:r w:rsidR="002B3261" w:rsidRPr="00622EC5">
        <w:rPr>
          <w:rFonts w:ascii="Aptos" w:eastAsia="Arial" w:hAnsi="Aptos" w:cs="Arial"/>
          <w:color w:val="000000" w:themeColor="text1"/>
        </w:rPr>
        <w:t xml:space="preserve">utcomes </w:t>
      </w:r>
      <w:r w:rsidRPr="00622EC5">
        <w:rPr>
          <w:rFonts w:ascii="Aptos" w:eastAsia="Arial" w:hAnsi="Aptos" w:cs="Arial"/>
          <w:color w:val="000000" w:themeColor="text1"/>
        </w:rPr>
        <w:t>across all four services we provide.</w:t>
      </w:r>
    </w:p>
    <w:p w14:paraId="385C7B7C" w14:textId="77777777" w:rsidR="00622EC5" w:rsidRPr="00622EC5" w:rsidRDefault="00622EC5" w:rsidP="00622EC5">
      <w:pPr>
        <w:pStyle w:val="ListParagraph"/>
        <w:numPr>
          <w:ilvl w:val="2"/>
          <w:numId w:val="37"/>
        </w:numPr>
        <w:spacing w:line="240" w:lineRule="auto"/>
        <w:ind w:left="993" w:hanging="284"/>
        <w:contextualSpacing w:val="0"/>
        <w:rPr>
          <w:rFonts w:ascii="Aptos" w:hAnsi="Aptos" w:cstheme="minorHAnsi"/>
          <w:b/>
          <w:bCs/>
        </w:rPr>
      </w:pPr>
    </w:p>
    <w:p w14:paraId="4EFA2813" w14:textId="77777777" w:rsidR="00622EC5" w:rsidRPr="00622EC5" w:rsidRDefault="00622EC5" w:rsidP="00622EC5">
      <w:pPr>
        <w:pStyle w:val="ListParagraph"/>
        <w:numPr>
          <w:ilvl w:val="2"/>
          <w:numId w:val="37"/>
        </w:numPr>
        <w:spacing w:line="240" w:lineRule="auto"/>
        <w:ind w:left="993" w:hanging="284"/>
        <w:contextualSpacing w:val="0"/>
        <w:rPr>
          <w:rFonts w:ascii="Aptos" w:hAnsi="Aptos" w:cstheme="minorHAnsi"/>
          <w:b/>
          <w:bCs/>
        </w:rPr>
      </w:pPr>
    </w:p>
    <w:p w14:paraId="510BDC3C" w14:textId="77777777" w:rsidR="00622EC5" w:rsidRPr="00622EC5" w:rsidRDefault="00622EC5" w:rsidP="00622EC5">
      <w:pPr>
        <w:pStyle w:val="ListParagraph"/>
        <w:numPr>
          <w:ilvl w:val="2"/>
          <w:numId w:val="37"/>
        </w:numPr>
        <w:tabs>
          <w:tab w:val="left" w:pos="0"/>
        </w:tabs>
        <w:spacing w:line="240" w:lineRule="auto"/>
        <w:ind w:left="0"/>
        <w:contextualSpacing w:val="0"/>
        <w:rPr>
          <w:rFonts w:ascii="Aptos" w:hAnsi="Aptos" w:cstheme="minorHAnsi"/>
          <w:b/>
          <w:bCs/>
        </w:rPr>
      </w:pPr>
      <w:r w:rsidRPr="00622EC5">
        <w:rPr>
          <w:rFonts w:ascii="Aptos" w:hAnsi="Aptos"/>
          <w:b/>
          <w:bCs/>
        </w:rPr>
        <w:t>Water and sewerage</w:t>
      </w:r>
    </w:p>
    <w:p w14:paraId="4F0CC4AF" w14:textId="24915BAD" w:rsidR="00622EC5" w:rsidRPr="00622EC5" w:rsidRDefault="00622EC5" w:rsidP="00622EC5">
      <w:pPr>
        <w:tabs>
          <w:tab w:val="left" w:pos="0"/>
        </w:tabs>
        <w:spacing w:line="240" w:lineRule="auto"/>
        <w:rPr>
          <w:rFonts w:ascii="Aptos" w:eastAsia="Aptos" w:hAnsi="Aptos" w:cs="Aptos"/>
        </w:rPr>
      </w:pPr>
      <w:r w:rsidRPr="00622EC5">
        <w:rPr>
          <w:rFonts w:ascii="Aptos" w:eastAsia="Calibri" w:hAnsi="Aptos" w:cs="Calibri"/>
        </w:rPr>
        <w:lastRenderedPageBreak/>
        <w:t xml:space="preserve">Water corporations are our customers for bulk services and their satisfaction influences our overall satisfaction scores. Satisfaction scores for both bulk water and bulk sewerage services have reduced from 2023-24 (water: 7.2 </w:t>
      </w:r>
      <w:r w:rsidR="00A67A89">
        <w:rPr>
          <w:rFonts w:ascii="Aptos" w:eastAsia="Calibri" w:hAnsi="Aptos" w:cs="Calibri"/>
        </w:rPr>
        <w:t>-</w:t>
      </w:r>
      <w:r w:rsidRPr="00622EC5">
        <w:rPr>
          <w:rFonts w:ascii="Aptos" w:eastAsia="Calibri" w:hAnsi="Aptos" w:cs="Calibri"/>
        </w:rPr>
        <w:t xml:space="preserve"> 6.9, sewerage: 7.3 </w:t>
      </w:r>
      <w:r w:rsidR="00A67A89">
        <w:rPr>
          <w:rFonts w:ascii="Aptos" w:eastAsia="Wingdings" w:hAnsi="Aptos" w:cs="Wingdings"/>
        </w:rPr>
        <w:t>-</w:t>
      </w:r>
      <w:r w:rsidRPr="00622EC5">
        <w:rPr>
          <w:rFonts w:ascii="Aptos" w:eastAsia="Calibri" w:hAnsi="Aptos" w:cs="Calibri"/>
        </w:rPr>
        <w:t xml:space="preserve"> 6.8). We believe the most powerful improvement opportunities are similar: improved collaboration, proactive engagement, alignment of strategic goals, demonstrating progress against our commitments to bulk service customers and demonstrating that we are placing the water corporations’ customers – end-use customers – at the forefront of Melbourne Water’s decision-making.</w:t>
      </w:r>
    </w:p>
    <w:p w14:paraId="37E25414" w14:textId="77777777" w:rsidR="00622EC5" w:rsidRPr="00622EC5" w:rsidRDefault="00622EC5" w:rsidP="00622EC5">
      <w:pPr>
        <w:pStyle w:val="ListParagraph"/>
        <w:numPr>
          <w:ilvl w:val="0"/>
          <w:numId w:val="28"/>
        </w:numPr>
        <w:spacing w:line="240" w:lineRule="auto"/>
        <w:ind w:left="426" w:hanging="426"/>
        <w:contextualSpacing w:val="0"/>
        <w:rPr>
          <w:rFonts w:ascii="Aptos" w:hAnsi="Aptos"/>
        </w:rPr>
      </w:pPr>
      <w:r w:rsidRPr="00622EC5">
        <w:rPr>
          <w:rFonts w:ascii="Aptos" w:hAnsi="Aptos"/>
          <w:b/>
          <w:bCs/>
        </w:rPr>
        <w:t>Water</w:t>
      </w:r>
      <w:r w:rsidRPr="00622EC5">
        <w:rPr>
          <w:rFonts w:ascii="Aptos" w:hAnsi="Aptos"/>
        </w:rPr>
        <w:t>: bulk service customers are slightly less satisfied in FY24 compared to FY23. Areas to further improve relate to collaboration on long term planning, and a perceived lack of focus on end-use customers in Melbourne Water’s decision making.  Additionally, being open to and flexible to suggestions has become more important this year. We are actively addressing these though focus on partnerships in our corporate strategy, establishment of a Water Corporation Forum engage on our performance, plans and prices for the current and next price period and targeted development of Customer Experience Improvement Plans. </w:t>
      </w:r>
    </w:p>
    <w:p w14:paraId="00C04954" w14:textId="77777777" w:rsidR="00622EC5" w:rsidRPr="00622EC5" w:rsidRDefault="00622EC5" w:rsidP="00622EC5">
      <w:pPr>
        <w:pStyle w:val="ListParagraph"/>
        <w:numPr>
          <w:ilvl w:val="0"/>
          <w:numId w:val="28"/>
        </w:numPr>
        <w:spacing w:line="240" w:lineRule="auto"/>
        <w:ind w:left="426" w:hanging="426"/>
        <w:contextualSpacing w:val="0"/>
        <w:rPr>
          <w:rFonts w:ascii="Aptos" w:hAnsi="Aptos"/>
        </w:rPr>
      </w:pPr>
      <w:r w:rsidRPr="00622EC5">
        <w:rPr>
          <w:rFonts w:ascii="Aptos" w:hAnsi="Aptos"/>
          <w:b/>
          <w:bCs/>
        </w:rPr>
        <w:t>Sewerage</w:t>
      </w:r>
      <w:r w:rsidRPr="00622EC5">
        <w:rPr>
          <w:rFonts w:ascii="Aptos" w:hAnsi="Aptos"/>
        </w:rPr>
        <w:t>: Similar to our bulk water service, bulk sewerage customers are slightly less satisfied in FY24 compared to FY23. Areas to improve include collaboration on long term planning, a perceived lack of focus on end customer in decision making and being open and flexible to suggestions. We are actively addressing these though focus on partnerships in our corporate strategy, establishment of a Water Corporation Forum engage on our performance, plans and prices for the current and next price period and targeted development of Customer Experience Improvement Plans.</w:t>
      </w:r>
    </w:p>
    <w:p w14:paraId="6BC9C89F" w14:textId="77777777" w:rsidR="00622EC5" w:rsidRPr="00622EC5" w:rsidRDefault="00622EC5" w:rsidP="00622EC5">
      <w:pPr>
        <w:pStyle w:val="ListParagraph"/>
        <w:numPr>
          <w:ilvl w:val="0"/>
          <w:numId w:val="0"/>
        </w:numPr>
        <w:tabs>
          <w:tab w:val="left" w:pos="0"/>
        </w:tabs>
        <w:spacing w:line="240" w:lineRule="auto"/>
        <w:contextualSpacing w:val="0"/>
        <w:rPr>
          <w:rFonts w:ascii="Aptos" w:hAnsi="Aptos" w:cstheme="minorHAnsi"/>
          <w:b/>
          <w:bCs/>
        </w:rPr>
      </w:pPr>
      <w:r w:rsidRPr="00622EC5">
        <w:rPr>
          <w:rFonts w:ascii="Aptos" w:hAnsi="Aptos"/>
          <w:b/>
          <w:bCs/>
        </w:rPr>
        <w:t>Waterways</w:t>
      </w:r>
    </w:p>
    <w:p w14:paraId="372262F1" w14:textId="77777777" w:rsidR="00622EC5" w:rsidRPr="00622EC5" w:rsidRDefault="00622EC5" w:rsidP="00622EC5">
      <w:pPr>
        <w:tabs>
          <w:tab w:val="left" w:pos="0"/>
        </w:tabs>
        <w:spacing w:line="240" w:lineRule="auto"/>
        <w:rPr>
          <w:rFonts w:ascii="Aptos" w:eastAsia="Calibri" w:hAnsi="Aptos" w:cs="Calibri"/>
        </w:rPr>
      </w:pPr>
      <w:r w:rsidRPr="00622EC5">
        <w:rPr>
          <w:rFonts w:ascii="Aptos" w:eastAsia="Calibri" w:hAnsi="Aptos" w:cs="Calibri"/>
        </w:rPr>
        <w:t xml:space="preserve">We deliver our waterways services directly to our local government, engaged community groups and members of our community. Full year performance is similar to 2022-23 but diverging from our targets.  </w:t>
      </w:r>
    </w:p>
    <w:p w14:paraId="3D3A7B36" w14:textId="662DB53A" w:rsidR="00622EC5" w:rsidRPr="00622EC5" w:rsidRDefault="00622EC5" w:rsidP="00622EC5">
      <w:pPr>
        <w:pStyle w:val="ListParagraph"/>
        <w:numPr>
          <w:ilvl w:val="0"/>
          <w:numId w:val="28"/>
        </w:numPr>
        <w:spacing w:line="240" w:lineRule="auto"/>
        <w:ind w:left="426" w:hanging="426"/>
        <w:contextualSpacing w:val="0"/>
        <w:rPr>
          <w:rFonts w:ascii="Aptos" w:hAnsi="Aptos"/>
        </w:rPr>
      </w:pPr>
      <w:r w:rsidRPr="00622EC5">
        <w:rPr>
          <w:rFonts w:ascii="Aptos" w:hAnsi="Aptos"/>
        </w:rPr>
        <w:t>Local Government customers have flagged that Melbourne Water could improve its collaborations, take more ownership of issues and communicat</w:t>
      </w:r>
      <w:r w:rsidR="002B3261">
        <w:rPr>
          <w:rFonts w:ascii="Aptos" w:hAnsi="Aptos"/>
        </w:rPr>
        <w:t>e</w:t>
      </w:r>
      <w:r w:rsidRPr="00622EC5">
        <w:rPr>
          <w:rFonts w:ascii="Aptos" w:hAnsi="Aptos"/>
        </w:rPr>
        <w:t xml:space="preserve"> in a more timely manner. Our Waterways Customer Experience Improvement Plan which includes initiatives to enhance relationship management as well as streamline and centralise coordination of complex issues.</w:t>
      </w:r>
    </w:p>
    <w:p w14:paraId="0795A149" w14:textId="77777777" w:rsidR="00622EC5" w:rsidRPr="00622EC5" w:rsidRDefault="00622EC5" w:rsidP="00622EC5">
      <w:pPr>
        <w:pStyle w:val="ListParagraph"/>
        <w:numPr>
          <w:ilvl w:val="2"/>
          <w:numId w:val="37"/>
        </w:numPr>
        <w:tabs>
          <w:tab w:val="left" w:pos="0"/>
        </w:tabs>
        <w:spacing w:line="240" w:lineRule="auto"/>
        <w:ind w:left="0"/>
        <w:contextualSpacing w:val="0"/>
        <w:rPr>
          <w:rFonts w:ascii="Aptos" w:hAnsi="Aptos" w:cstheme="minorHAnsi"/>
          <w:b/>
          <w:bCs/>
        </w:rPr>
      </w:pPr>
      <w:r w:rsidRPr="00622EC5">
        <w:rPr>
          <w:rFonts w:ascii="Aptos" w:hAnsi="Aptos"/>
          <w:b/>
          <w:bCs/>
        </w:rPr>
        <w:t>Drainage</w:t>
      </w:r>
    </w:p>
    <w:p w14:paraId="125918C2" w14:textId="77777777" w:rsidR="00622EC5" w:rsidRPr="00622EC5" w:rsidRDefault="00622EC5" w:rsidP="00622EC5">
      <w:pPr>
        <w:tabs>
          <w:tab w:val="left" w:pos="0"/>
        </w:tabs>
        <w:spacing w:line="240" w:lineRule="auto"/>
        <w:rPr>
          <w:rFonts w:ascii="Aptos" w:hAnsi="Aptos"/>
        </w:rPr>
      </w:pPr>
      <w:r w:rsidRPr="00622EC5">
        <w:rPr>
          <w:rFonts w:ascii="Aptos" w:hAnsi="Aptos"/>
        </w:rPr>
        <w:t>We deliver drainage services directly to local government, developers and members of our community.</w:t>
      </w:r>
    </w:p>
    <w:p w14:paraId="7F177688" w14:textId="028E4FF6" w:rsidR="00622EC5" w:rsidRPr="00622EC5" w:rsidRDefault="00622EC5" w:rsidP="00622EC5">
      <w:pPr>
        <w:pStyle w:val="ListParagraph"/>
        <w:numPr>
          <w:ilvl w:val="0"/>
          <w:numId w:val="28"/>
        </w:numPr>
        <w:spacing w:line="240" w:lineRule="auto"/>
        <w:ind w:left="426"/>
        <w:contextualSpacing w:val="0"/>
        <w:rPr>
          <w:rFonts w:ascii="Aptos" w:hAnsi="Aptos"/>
        </w:rPr>
      </w:pPr>
      <w:r w:rsidRPr="00622EC5">
        <w:rPr>
          <w:rFonts w:ascii="Aptos" w:hAnsi="Aptos"/>
        </w:rPr>
        <w:t>Our satisfaction score in similar to 2022-23 but below our target. Local Government customers have identified response times and perceived willingness to collaborate as areas for improvement. Developer customers continue to focus on timeliness and ease of communication as areas for improvement. Our Customer Experience Improvement Programs for these customer groups focus on improving these outcomes though improving communication and making customer contacts more efficient.</w:t>
      </w:r>
    </w:p>
    <w:p w14:paraId="2A5EF91B" w14:textId="77777777" w:rsidR="002F385E" w:rsidRPr="009F4AFF" w:rsidRDefault="002F385E">
      <w:pPr>
        <w:spacing w:before="0" w:line="259" w:lineRule="auto"/>
        <w:rPr>
          <w:rFonts w:ascii="Aptos" w:eastAsiaTheme="majorEastAsia" w:hAnsi="Aptos" w:cstheme="majorBidi"/>
          <w:b/>
          <w:sz w:val="26"/>
          <w:szCs w:val="26"/>
        </w:rPr>
      </w:pPr>
      <w:r w:rsidRPr="009F4AFF">
        <w:rPr>
          <w:rFonts w:ascii="Aptos" w:hAnsi="Aptos"/>
        </w:rPr>
        <w:br w:type="page"/>
      </w:r>
    </w:p>
    <w:p w14:paraId="0B6EB819" w14:textId="5ECD5138" w:rsidR="003F6FAF" w:rsidRPr="00DE63FF" w:rsidRDefault="003F6FAF" w:rsidP="004842C7">
      <w:pPr>
        <w:pStyle w:val="Heading2"/>
        <w:rPr>
          <w:rFonts w:ascii="Aptos" w:hAnsi="Aptos"/>
        </w:rPr>
      </w:pPr>
      <w:r w:rsidRPr="00DE63FF">
        <w:rPr>
          <w:rFonts w:ascii="Aptos" w:hAnsi="Aptos"/>
        </w:rPr>
        <w:lastRenderedPageBreak/>
        <w:t xml:space="preserve">Outcome </w:t>
      </w:r>
      <w:r w:rsidR="00983029" w:rsidRPr="00DE63FF">
        <w:rPr>
          <w:rFonts w:ascii="Aptos" w:hAnsi="Aptos"/>
        </w:rPr>
        <w:t>6</w:t>
      </w:r>
      <w:r w:rsidRPr="00DE63FF">
        <w:rPr>
          <w:rFonts w:ascii="Aptos" w:hAnsi="Aptos"/>
        </w:rPr>
        <w:t xml:space="preserve">: </w:t>
      </w:r>
      <w:r w:rsidR="00983029" w:rsidRPr="00DE63FF">
        <w:rPr>
          <w:rFonts w:ascii="Aptos" w:hAnsi="Aptos"/>
        </w:rPr>
        <w:t>Bills are kept as low as possible</w:t>
      </w:r>
    </w:p>
    <w:tbl>
      <w:tblPr>
        <w:tblStyle w:val="TableGrid"/>
        <w:tblW w:w="14742" w:type="dxa"/>
        <w:tblLayout w:type="fixed"/>
        <w:tblLook w:val="04A0" w:firstRow="1" w:lastRow="0" w:firstColumn="1" w:lastColumn="0" w:noHBand="0" w:noVBand="1"/>
      </w:tblPr>
      <w:tblGrid>
        <w:gridCol w:w="266"/>
        <w:gridCol w:w="5396"/>
        <w:gridCol w:w="1690"/>
        <w:gridCol w:w="843"/>
        <w:gridCol w:w="933"/>
        <w:gridCol w:w="933"/>
        <w:gridCol w:w="933"/>
        <w:gridCol w:w="933"/>
        <w:gridCol w:w="933"/>
        <w:gridCol w:w="933"/>
        <w:gridCol w:w="931"/>
        <w:gridCol w:w="18"/>
        <w:tblGridChange w:id="14">
          <w:tblGrid>
            <w:gridCol w:w="266"/>
            <w:gridCol w:w="5396"/>
            <w:gridCol w:w="1690"/>
            <w:gridCol w:w="843"/>
            <w:gridCol w:w="933"/>
            <w:gridCol w:w="933"/>
            <w:gridCol w:w="933"/>
            <w:gridCol w:w="933"/>
            <w:gridCol w:w="933"/>
            <w:gridCol w:w="933"/>
            <w:gridCol w:w="931"/>
            <w:gridCol w:w="18"/>
          </w:tblGrid>
        </w:tblGridChange>
      </w:tblGrid>
      <w:tr w:rsidR="00BF0F08" w:rsidRPr="00DE63FF" w14:paraId="1CF1BA44" w14:textId="77777777" w:rsidTr="333D7A40">
        <w:trPr>
          <w:cnfStyle w:val="100000000000" w:firstRow="1" w:lastRow="0" w:firstColumn="0" w:lastColumn="0" w:oddVBand="0" w:evenVBand="0" w:oddHBand="0" w:evenHBand="0" w:firstRowFirstColumn="0" w:firstRowLastColumn="0" w:lastRowFirstColumn="0" w:lastRowLastColumn="0"/>
          <w:cantSplit/>
          <w:trHeight w:val="171"/>
        </w:trPr>
        <w:tc>
          <w:tcPr>
            <w:tcW w:w="265" w:type="dxa"/>
            <w:tcBorders>
              <w:bottom w:val="single" w:sz="8" w:space="0" w:color="FFFFFF" w:themeColor="background1"/>
            </w:tcBorders>
          </w:tcPr>
          <w:p w14:paraId="319941A4" w14:textId="77777777" w:rsidR="003F6FAF" w:rsidRPr="00DE63FF" w:rsidRDefault="003F6FAF" w:rsidP="00ED6A4D">
            <w:pPr>
              <w:spacing w:before="0"/>
              <w:rPr>
                <w:rFonts w:ascii="Aptos" w:hAnsi="Aptos"/>
              </w:rPr>
            </w:pPr>
          </w:p>
        </w:tc>
        <w:tc>
          <w:tcPr>
            <w:tcW w:w="5402" w:type="dxa"/>
            <w:tcBorders>
              <w:bottom w:val="single" w:sz="8" w:space="0" w:color="FFFFFF" w:themeColor="background1"/>
            </w:tcBorders>
          </w:tcPr>
          <w:p w14:paraId="5F781102" w14:textId="77777777" w:rsidR="003F6FAF" w:rsidRPr="00DE63FF" w:rsidRDefault="003F6FAF" w:rsidP="00ED6A4D">
            <w:pPr>
              <w:spacing w:before="0"/>
              <w:rPr>
                <w:rFonts w:ascii="Aptos" w:hAnsi="Aptos"/>
              </w:rPr>
            </w:pPr>
            <w:r w:rsidRPr="00DE63FF">
              <w:rPr>
                <w:rFonts w:ascii="Aptos" w:hAnsi="Aptos"/>
              </w:rPr>
              <w:t>Output</w:t>
            </w:r>
          </w:p>
        </w:tc>
        <w:tc>
          <w:tcPr>
            <w:tcW w:w="1692" w:type="dxa"/>
            <w:tcBorders>
              <w:bottom w:val="single" w:sz="8" w:space="0" w:color="FFFFFF" w:themeColor="background1"/>
            </w:tcBorders>
          </w:tcPr>
          <w:p w14:paraId="1C31712A" w14:textId="77777777" w:rsidR="003F6FAF" w:rsidRPr="00DE63FF" w:rsidRDefault="003F6FAF" w:rsidP="00ED6A4D">
            <w:pPr>
              <w:spacing w:before="0"/>
              <w:rPr>
                <w:rFonts w:ascii="Aptos" w:hAnsi="Aptos"/>
              </w:rPr>
            </w:pPr>
            <w:r w:rsidRPr="00DE63FF">
              <w:rPr>
                <w:rFonts w:ascii="Aptos" w:hAnsi="Aptos"/>
              </w:rPr>
              <w:t>Unit</w:t>
            </w:r>
          </w:p>
        </w:tc>
        <w:tc>
          <w:tcPr>
            <w:tcW w:w="844" w:type="dxa"/>
            <w:tcBorders>
              <w:bottom w:val="single" w:sz="8" w:space="0" w:color="FFFFFF" w:themeColor="background1"/>
            </w:tcBorders>
          </w:tcPr>
          <w:p w14:paraId="2FCF2044" w14:textId="77777777" w:rsidR="003F6FAF" w:rsidRPr="00DE63FF" w:rsidRDefault="003F6FAF" w:rsidP="00ED6A4D">
            <w:pPr>
              <w:spacing w:before="0"/>
              <w:rPr>
                <w:rFonts w:ascii="Aptos" w:hAnsi="Aptos"/>
              </w:rPr>
            </w:pPr>
          </w:p>
        </w:tc>
        <w:tc>
          <w:tcPr>
            <w:tcW w:w="934" w:type="dxa"/>
            <w:tcBorders>
              <w:bottom w:val="single" w:sz="8" w:space="0" w:color="FFFFFF" w:themeColor="background1"/>
            </w:tcBorders>
          </w:tcPr>
          <w:p w14:paraId="38159989" w14:textId="77777777" w:rsidR="003F6FAF" w:rsidRPr="00DE63FF" w:rsidRDefault="003F6FAF" w:rsidP="00ED6A4D">
            <w:pPr>
              <w:spacing w:before="0"/>
              <w:rPr>
                <w:rFonts w:ascii="Aptos" w:hAnsi="Aptos"/>
              </w:rPr>
            </w:pPr>
            <w:r w:rsidRPr="00DE63FF">
              <w:rPr>
                <w:rFonts w:ascii="Aptos" w:hAnsi="Aptos"/>
              </w:rPr>
              <w:t>19-20</w:t>
            </w:r>
          </w:p>
        </w:tc>
        <w:tc>
          <w:tcPr>
            <w:tcW w:w="934" w:type="dxa"/>
            <w:tcBorders>
              <w:bottom w:val="single" w:sz="8" w:space="0" w:color="FFFFFF" w:themeColor="background1"/>
              <w:right w:val="single" w:sz="8" w:space="0" w:color="FFFFFF" w:themeColor="background1"/>
            </w:tcBorders>
          </w:tcPr>
          <w:p w14:paraId="2FAFE587" w14:textId="77777777" w:rsidR="003F6FAF" w:rsidRPr="00DE63FF" w:rsidRDefault="003F6FAF" w:rsidP="00ED6A4D">
            <w:pPr>
              <w:spacing w:before="0"/>
              <w:rPr>
                <w:rFonts w:ascii="Aptos" w:hAnsi="Aptos"/>
              </w:rPr>
            </w:pPr>
            <w:r w:rsidRPr="00DE63FF">
              <w:rPr>
                <w:rFonts w:ascii="Aptos" w:hAnsi="Aptos"/>
              </w:rPr>
              <w:t>20-21</w:t>
            </w:r>
          </w:p>
        </w:tc>
        <w:tc>
          <w:tcPr>
            <w:tcW w:w="934" w:type="dxa"/>
            <w:tcBorders>
              <w:top w:val="nil"/>
              <w:left w:val="single" w:sz="8" w:space="0" w:color="FFFFFF" w:themeColor="background1"/>
              <w:bottom w:val="single" w:sz="8" w:space="0" w:color="FFFFFF" w:themeColor="background1"/>
              <w:right w:val="single" w:sz="8" w:space="0" w:color="FFFFFF" w:themeColor="background1"/>
            </w:tcBorders>
          </w:tcPr>
          <w:p w14:paraId="0A052DD5" w14:textId="77777777" w:rsidR="003F6FAF" w:rsidRPr="00DE63FF" w:rsidRDefault="003F6FAF" w:rsidP="00ED6A4D">
            <w:pPr>
              <w:spacing w:before="0"/>
              <w:rPr>
                <w:rFonts w:ascii="Aptos" w:hAnsi="Aptos"/>
                <w:color w:val="auto"/>
              </w:rPr>
            </w:pPr>
            <w:r w:rsidRPr="00DE63FF">
              <w:rPr>
                <w:rFonts w:ascii="Aptos" w:hAnsi="Aptos"/>
              </w:rPr>
              <w:t>21-22</w:t>
            </w:r>
          </w:p>
        </w:tc>
        <w:tc>
          <w:tcPr>
            <w:tcW w:w="934" w:type="dxa"/>
            <w:tcBorders>
              <w:left w:val="single" w:sz="8" w:space="0" w:color="FFFFFF" w:themeColor="background1"/>
              <w:bottom w:val="single" w:sz="8" w:space="0" w:color="FFFFFF" w:themeColor="background1"/>
              <w:right w:val="single" w:sz="8" w:space="0" w:color="FFFFFF" w:themeColor="background1"/>
            </w:tcBorders>
          </w:tcPr>
          <w:p w14:paraId="03BC0A4A" w14:textId="77777777" w:rsidR="003F6FAF" w:rsidRPr="00DE63FF" w:rsidRDefault="003F6FAF" w:rsidP="00ED6A4D">
            <w:pPr>
              <w:spacing w:before="0"/>
              <w:rPr>
                <w:rFonts w:ascii="Aptos" w:hAnsi="Aptos"/>
              </w:rPr>
            </w:pPr>
            <w:r w:rsidRPr="00DE63FF">
              <w:rPr>
                <w:rFonts w:ascii="Aptos" w:hAnsi="Aptos"/>
              </w:rPr>
              <w:t>22-23</w:t>
            </w:r>
          </w:p>
        </w:tc>
        <w:tc>
          <w:tcPr>
            <w:tcW w:w="934" w:type="dxa"/>
            <w:tcBorders>
              <w:left w:val="single" w:sz="8" w:space="0" w:color="FFFFFF" w:themeColor="background1"/>
              <w:bottom w:val="single" w:sz="8" w:space="0" w:color="FFFFFF" w:themeColor="background1"/>
              <w:right w:val="single" w:sz="8" w:space="0" w:color="FFFFFF" w:themeColor="background1"/>
            </w:tcBorders>
          </w:tcPr>
          <w:p w14:paraId="5FE37E6A" w14:textId="77777777" w:rsidR="003F6FAF" w:rsidRPr="00DE63FF" w:rsidRDefault="003F6FAF" w:rsidP="00ED6A4D">
            <w:pPr>
              <w:spacing w:before="0"/>
              <w:rPr>
                <w:rFonts w:ascii="Aptos" w:hAnsi="Aptos"/>
              </w:rPr>
            </w:pPr>
            <w:r w:rsidRPr="00DE63FF">
              <w:rPr>
                <w:rFonts w:ascii="Aptos" w:hAnsi="Aptos"/>
              </w:rPr>
              <w:t>23-24</w:t>
            </w:r>
          </w:p>
        </w:tc>
        <w:tc>
          <w:tcPr>
            <w:tcW w:w="934" w:type="dxa"/>
            <w:tcBorders>
              <w:left w:val="single" w:sz="8" w:space="0" w:color="FFFFFF" w:themeColor="background1"/>
              <w:bottom w:val="single" w:sz="8" w:space="0" w:color="FFFFFF" w:themeColor="background1"/>
              <w:right w:val="single" w:sz="8" w:space="0" w:color="FFFFFF" w:themeColor="background1"/>
            </w:tcBorders>
          </w:tcPr>
          <w:p w14:paraId="357597ED" w14:textId="692B095C" w:rsidR="003F6FAF" w:rsidRPr="00DE63FF" w:rsidRDefault="003F6FAF" w:rsidP="00ED6A4D">
            <w:pPr>
              <w:spacing w:before="0"/>
              <w:rPr>
                <w:rFonts w:ascii="Aptos" w:hAnsi="Aptos"/>
              </w:rPr>
            </w:pPr>
            <w:r w:rsidRPr="00DE63FF">
              <w:rPr>
                <w:rFonts w:ascii="Aptos" w:hAnsi="Aptos"/>
              </w:rPr>
              <w:t>24-25</w:t>
            </w:r>
          </w:p>
        </w:tc>
        <w:tc>
          <w:tcPr>
            <w:tcW w:w="935" w:type="dxa"/>
            <w:gridSpan w:val="2"/>
            <w:tcBorders>
              <w:left w:val="single" w:sz="8" w:space="0" w:color="FFFFFF" w:themeColor="background1"/>
              <w:bottom w:val="single" w:sz="8" w:space="0" w:color="FFFFFF" w:themeColor="background1"/>
            </w:tcBorders>
          </w:tcPr>
          <w:p w14:paraId="7B523CC1" w14:textId="51E2DF40" w:rsidR="003F6FAF" w:rsidRPr="00DE63FF" w:rsidRDefault="003F6FAF" w:rsidP="00ED6A4D">
            <w:pPr>
              <w:spacing w:before="0"/>
              <w:rPr>
                <w:rFonts w:ascii="Aptos" w:hAnsi="Aptos"/>
              </w:rPr>
            </w:pPr>
            <w:r w:rsidRPr="00DE63FF">
              <w:rPr>
                <w:rFonts w:ascii="Aptos" w:hAnsi="Aptos"/>
              </w:rPr>
              <w:t>25-26</w:t>
            </w:r>
          </w:p>
        </w:tc>
      </w:tr>
      <w:tr w:rsidR="00BF0F08" w:rsidRPr="00DE63FF" w14:paraId="2D4B0280" w14:textId="77777777" w:rsidTr="333D7A40">
        <w:trPr>
          <w:cnfStyle w:val="000000100000" w:firstRow="0" w:lastRow="0" w:firstColumn="0" w:lastColumn="0" w:oddVBand="0" w:evenVBand="0" w:oddHBand="1" w:evenHBand="0" w:firstRowFirstColumn="0" w:firstRowLastColumn="0" w:lastRowFirstColumn="0" w:lastRowLastColumn="0"/>
          <w:cantSplit/>
          <w:trHeight w:val="291"/>
        </w:trPr>
        <w:tc>
          <w:tcPr>
            <w:tcW w:w="265" w:type="dxa"/>
            <w:vMerge w:val="restart"/>
            <w:tcBorders>
              <w:top w:val="single" w:sz="8" w:space="0" w:color="FFFFFF" w:themeColor="background1"/>
              <w:bottom w:val="single" w:sz="4" w:space="0" w:color="auto"/>
            </w:tcBorders>
          </w:tcPr>
          <w:p w14:paraId="008389D0" w14:textId="77777777" w:rsidR="003F6FAF" w:rsidRPr="00DE63FF" w:rsidRDefault="003F6FAF" w:rsidP="00ED6A4D">
            <w:pPr>
              <w:spacing w:before="0"/>
              <w:rPr>
                <w:rFonts w:ascii="Aptos" w:hAnsi="Aptos"/>
              </w:rPr>
            </w:pPr>
            <w:r w:rsidRPr="00DE63FF">
              <w:rPr>
                <w:rFonts w:ascii="Aptos" w:hAnsi="Aptos"/>
              </w:rPr>
              <w:t>a</w:t>
            </w:r>
          </w:p>
        </w:tc>
        <w:tc>
          <w:tcPr>
            <w:tcW w:w="5402" w:type="dxa"/>
            <w:vMerge w:val="restart"/>
            <w:tcBorders>
              <w:top w:val="single" w:sz="8" w:space="0" w:color="FFFFFF" w:themeColor="background1"/>
              <w:bottom w:val="single" w:sz="8" w:space="0" w:color="FFFFFF" w:themeColor="background1"/>
            </w:tcBorders>
          </w:tcPr>
          <w:p w14:paraId="514AB280" w14:textId="77777777" w:rsidR="003F6FAF" w:rsidRPr="00DE63FF" w:rsidRDefault="00983029" w:rsidP="00ED6A4D">
            <w:pPr>
              <w:spacing w:before="0"/>
              <w:rPr>
                <w:rFonts w:ascii="Aptos" w:hAnsi="Aptos"/>
              </w:rPr>
            </w:pPr>
            <w:r w:rsidRPr="00DE63FF">
              <w:rPr>
                <w:rFonts w:ascii="Aptos" w:hAnsi="Aptos"/>
              </w:rPr>
              <w:t>Net savings in operating expenditure identified through new efficiency projects</w:t>
            </w:r>
          </w:p>
        </w:tc>
        <w:tc>
          <w:tcPr>
            <w:tcW w:w="1692" w:type="dxa"/>
            <w:vMerge w:val="restart"/>
            <w:tcBorders>
              <w:top w:val="single" w:sz="8" w:space="0" w:color="FFFFFF" w:themeColor="background1"/>
              <w:bottom w:val="single" w:sz="8" w:space="0" w:color="FFFFFF" w:themeColor="background1"/>
            </w:tcBorders>
          </w:tcPr>
          <w:p w14:paraId="39AEAC59" w14:textId="77777777" w:rsidR="003F6FAF" w:rsidRPr="00DE63FF" w:rsidRDefault="00983029" w:rsidP="00ED6A4D">
            <w:pPr>
              <w:spacing w:before="0"/>
              <w:rPr>
                <w:rFonts w:ascii="Aptos" w:hAnsi="Aptos"/>
              </w:rPr>
            </w:pPr>
            <w:r w:rsidRPr="00DE63FF">
              <w:rPr>
                <w:rFonts w:ascii="Aptos" w:hAnsi="Aptos"/>
              </w:rPr>
              <w:t>$2021 (real)</w:t>
            </w:r>
          </w:p>
        </w:tc>
        <w:tc>
          <w:tcPr>
            <w:tcW w:w="844" w:type="dxa"/>
            <w:tcBorders>
              <w:top w:val="single" w:sz="8" w:space="0" w:color="FFFFFF" w:themeColor="background1"/>
              <w:bottom w:val="single" w:sz="8" w:space="0" w:color="FFFFFF" w:themeColor="background1"/>
            </w:tcBorders>
          </w:tcPr>
          <w:p w14:paraId="7D169B16" w14:textId="77777777" w:rsidR="003F6FAF" w:rsidRPr="00DE63FF" w:rsidRDefault="003F6FAF" w:rsidP="00ED6A4D">
            <w:pPr>
              <w:spacing w:before="0"/>
              <w:rPr>
                <w:rFonts w:ascii="Aptos" w:hAnsi="Aptos"/>
              </w:rPr>
            </w:pPr>
            <w:r w:rsidRPr="00DE63FF">
              <w:rPr>
                <w:rFonts w:ascii="Aptos" w:hAnsi="Aptos"/>
              </w:rPr>
              <w:t>Target</w:t>
            </w:r>
          </w:p>
        </w:tc>
        <w:tc>
          <w:tcPr>
            <w:tcW w:w="934" w:type="dxa"/>
            <w:tcBorders>
              <w:top w:val="single" w:sz="8" w:space="0" w:color="FFFFFF" w:themeColor="background1"/>
              <w:bottom w:val="single" w:sz="8" w:space="0" w:color="FFFFFF" w:themeColor="background1"/>
            </w:tcBorders>
            <w:shd w:val="clear" w:color="auto" w:fill="BFBFBF" w:themeFill="background1" w:themeFillShade="BF"/>
          </w:tcPr>
          <w:p w14:paraId="67488324" w14:textId="77777777" w:rsidR="003F6FAF" w:rsidRPr="00DE63FF" w:rsidRDefault="003F6FAF" w:rsidP="00ED6A4D">
            <w:pPr>
              <w:spacing w:before="0"/>
              <w:jc w:val="center"/>
              <w:rPr>
                <w:rFonts w:ascii="Aptos" w:hAnsi="Aptos"/>
                <w:color w:val="000000" w:themeColor="text1"/>
              </w:rPr>
            </w:pPr>
            <w:r w:rsidRPr="00DE63FF">
              <w:rPr>
                <w:rFonts w:ascii="Aptos" w:hAnsi="Aptos"/>
                <w:color w:val="000000" w:themeColor="text1"/>
              </w:rPr>
              <w:t>–</w:t>
            </w:r>
          </w:p>
        </w:tc>
        <w:tc>
          <w:tcPr>
            <w:tcW w:w="934" w:type="dxa"/>
            <w:tcBorders>
              <w:top w:val="single" w:sz="8" w:space="0" w:color="FFFFFF" w:themeColor="background1"/>
              <w:bottom w:val="single" w:sz="8" w:space="0" w:color="FFFFFF" w:themeColor="background1"/>
            </w:tcBorders>
            <w:shd w:val="clear" w:color="auto" w:fill="BFBFBF" w:themeFill="background1" w:themeFillShade="BF"/>
          </w:tcPr>
          <w:p w14:paraId="63DBE87F" w14:textId="77777777" w:rsidR="003F6FAF" w:rsidRPr="00DE63FF" w:rsidRDefault="00827B27" w:rsidP="00827B27">
            <w:pPr>
              <w:spacing w:before="0"/>
              <w:jc w:val="center"/>
              <w:rPr>
                <w:rFonts w:ascii="Aptos" w:hAnsi="Aptos"/>
                <w:color w:val="000000" w:themeColor="text1"/>
              </w:rPr>
            </w:pPr>
            <w:r w:rsidRPr="00DE63FF">
              <w:rPr>
                <w:rFonts w:ascii="Aptos" w:hAnsi="Aptos"/>
                <w:color w:val="000000" w:themeColor="text1"/>
              </w:rPr>
              <w:t>–</w:t>
            </w:r>
          </w:p>
        </w:tc>
        <w:tc>
          <w:tcPr>
            <w:tcW w:w="934" w:type="dxa"/>
            <w:tcBorders>
              <w:top w:val="single" w:sz="8" w:space="0" w:color="FFFFFF" w:themeColor="background1"/>
              <w:bottom w:val="single" w:sz="8" w:space="0" w:color="FFFFFF" w:themeColor="background1"/>
            </w:tcBorders>
          </w:tcPr>
          <w:p w14:paraId="067349F9" w14:textId="77777777" w:rsidR="003F6FAF" w:rsidRPr="00DE63FF" w:rsidRDefault="00983029" w:rsidP="00ED6A4D">
            <w:pPr>
              <w:spacing w:before="0"/>
              <w:rPr>
                <w:rFonts w:ascii="Aptos" w:hAnsi="Aptos"/>
                <w:color w:val="000000" w:themeColor="text1"/>
              </w:rPr>
            </w:pPr>
            <w:r w:rsidRPr="00DE63FF">
              <w:rPr>
                <w:rFonts w:ascii="Aptos" w:hAnsi="Aptos"/>
                <w:color w:val="000000" w:themeColor="text1"/>
              </w:rPr>
              <w:t>&gt;$500k</w:t>
            </w:r>
          </w:p>
        </w:tc>
        <w:tc>
          <w:tcPr>
            <w:tcW w:w="934" w:type="dxa"/>
            <w:tcBorders>
              <w:top w:val="single" w:sz="8" w:space="0" w:color="FFFFFF" w:themeColor="background1"/>
              <w:bottom w:val="single" w:sz="8" w:space="0" w:color="FFFFFF" w:themeColor="background1"/>
            </w:tcBorders>
          </w:tcPr>
          <w:p w14:paraId="0FE99646" w14:textId="77777777" w:rsidR="003F6FAF" w:rsidRPr="00DE63FF" w:rsidRDefault="00983029" w:rsidP="00ED6A4D">
            <w:pPr>
              <w:spacing w:before="0"/>
              <w:rPr>
                <w:rFonts w:ascii="Aptos" w:hAnsi="Aptos"/>
              </w:rPr>
            </w:pPr>
            <w:r w:rsidRPr="00DE63FF">
              <w:rPr>
                <w:rFonts w:ascii="Aptos" w:hAnsi="Aptos"/>
              </w:rPr>
              <w:t>&gt;$500k</w:t>
            </w:r>
          </w:p>
        </w:tc>
        <w:tc>
          <w:tcPr>
            <w:tcW w:w="934" w:type="dxa"/>
            <w:tcBorders>
              <w:top w:val="single" w:sz="8" w:space="0" w:color="FFFFFF" w:themeColor="background1"/>
              <w:bottom w:val="single" w:sz="8" w:space="0" w:color="FFFFFF" w:themeColor="background1"/>
            </w:tcBorders>
          </w:tcPr>
          <w:p w14:paraId="0F36B37B" w14:textId="77777777" w:rsidR="003F6FAF" w:rsidRPr="00DE63FF" w:rsidRDefault="00983029" w:rsidP="00ED6A4D">
            <w:pPr>
              <w:spacing w:before="0"/>
              <w:rPr>
                <w:rFonts w:ascii="Aptos" w:hAnsi="Aptos"/>
              </w:rPr>
            </w:pPr>
            <w:r w:rsidRPr="00DE63FF">
              <w:rPr>
                <w:rFonts w:ascii="Aptos" w:hAnsi="Aptos"/>
              </w:rPr>
              <w:t>&gt;$500k</w:t>
            </w:r>
          </w:p>
        </w:tc>
        <w:tc>
          <w:tcPr>
            <w:tcW w:w="934" w:type="dxa"/>
            <w:tcBorders>
              <w:top w:val="single" w:sz="8" w:space="0" w:color="FFFFFF" w:themeColor="background1"/>
              <w:bottom w:val="single" w:sz="8" w:space="0" w:color="FFFFFF" w:themeColor="background1"/>
            </w:tcBorders>
          </w:tcPr>
          <w:p w14:paraId="40902411" w14:textId="7DDFCE62" w:rsidR="003F6FAF" w:rsidRPr="00DE63FF" w:rsidRDefault="00983029" w:rsidP="00ED6A4D">
            <w:pPr>
              <w:spacing w:before="0"/>
              <w:rPr>
                <w:rFonts w:ascii="Aptos" w:hAnsi="Aptos"/>
              </w:rPr>
            </w:pPr>
            <w:r w:rsidRPr="00DE63FF">
              <w:rPr>
                <w:rFonts w:ascii="Aptos" w:hAnsi="Aptos"/>
              </w:rPr>
              <w:t>&gt;$500k</w:t>
            </w:r>
          </w:p>
        </w:tc>
        <w:tc>
          <w:tcPr>
            <w:tcW w:w="935" w:type="dxa"/>
            <w:gridSpan w:val="2"/>
            <w:tcBorders>
              <w:top w:val="single" w:sz="8" w:space="0" w:color="FFFFFF" w:themeColor="background1"/>
              <w:bottom w:val="single" w:sz="8" w:space="0" w:color="FFFFFF" w:themeColor="background1"/>
            </w:tcBorders>
          </w:tcPr>
          <w:p w14:paraId="74C4645C" w14:textId="77777777" w:rsidR="003F6FAF" w:rsidRPr="00DE63FF" w:rsidRDefault="00983029" w:rsidP="00ED6A4D">
            <w:pPr>
              <w:spacing w:before="0"/>
              <w:rPr>
                <w:rFonts w:ascii="Aptos" w:hAnsi="Aptos"/>
              </w:rPr>
            </w:pPr>
            <w:r w:rsidRPr="00DE63FF">
              <w:rPr>
                <w:rFonts w:ascii="Aptos" w:hAnsi="Aptos"/>
              </w:rPr>
              <w:t>&gt;$500k</w:t>
            </w:r>
          </w:p>
        </w:tc>
      </w:tr>
      <w:tr w:rsidR="00000B84" w:rsidRPr="00DE63FF" w14:paraId="7DBBE6C9" w14:textId="77777777" w:rsidTr="00000B84">
        <w:trPr>
          <w:gridAfter w:val="1"/>
          <w:cnfStyle w:val="000000010000" w:firstRow="0" w:lastRow="0" w:firstColumn="0" w:lastColumn="0" w:oddVBand="0" w:evenVBand="0" w:oddHBand="0" w:evenHBand="1" w:firstRowFirstColumn="0" w:firstRowLastColumn="0" w:lastRowFirstColumn="0" w:lastRowLastColumn="0"/>
          <w:wAfter w:w="18" w:type="dxa"/>
          <w:cantSplit/>
          <w:trHeight w:val="440"/>
        </w:trPr>
        <w:tc>
          <w:tcPr>
            <w:tcW w:w="265" w:type="dxa"/>
            <w:vMerge/>
          </w:tcPr>
          <w:p w14:paraId="31ABC3B0" w14:textId="77777777" w:rsidR="003F6FAF" w:rsidRPr="00DE63FF" w:rsidRDefault="003F6FAF" w:rsidP="00ED6A4D">
            <w:pPr>
              <w:spacing w:before="0"/>
              <w:rPr>
                <w:rFonts w:ascii="Aptos" w:hAnsi="Aptos"/>
              </w:rPr>
            </w:pPr>
          </w:p>
        </w:tc>
        <w:tc>
          <w:tcPr>
            <w:tcW w:w="5402" w:type="dxa"/>
            <w:vMerge/>
          </w:tcPr>
          <w:p w14:paraId="257F12F4" w14:textId="77777777" w:rsidR="003F6FAF" w:rsidRPr="00DE63FF" w:rsidRDefault="003F6FAF" w:rsidP="00ED6A4D">
            <w:pPr>
              <w:spacing w:before="0"/>
              <w:rPr>
                <w:rFonts w:ascii="Aptos" w:hAnsi="Aptos"/>
              </w:rPr>
            </w:pPr>
          </w:p>
        </w:tc>
        <w:tc>
          <w:tcPr>
            <w:tcW w:w="1692" w:type="dxa"/>
            <w:vMerge/>
          </w:tcPr>
          <w:p w14:paraId="1706D038" w14:textId="77777777" w:rsidR="003F6FAF" w:rsidRPr="00DE63FF" w:rsidRDefault="003F6FAF" w:rsidP="00ED6A4D">
            <w:pPr>
              <w:spacing w:before="0"/>
              <w:rPr>
                <w:rFonts w:ascii="Aptos" w:hAnsi="Aptos"/>
              </w:rPr>
            </w:pPr>
          </w:p>
        </w:tc>
        <w:tc>
          <w:tcPr>
            <w:tcW w:w="844" w:type="dxa"/>
            <w:tcBorders>
              <w:top w:val="single" w:sz="8" w:space="0" w:color="FFFFFF" w:themeColor="background1"/>
              <w:bottom w:val="single" w:sz="4" w:space="0" w:color="auto"/>
            </w:tcBorders>
          </w:tcPr>
          <w:p w14:paraId="7B6EA2F2" w14:textId="77777777" w:rsidR="003F6FAF" w:rsidRPr="00DE63FF" w:rsidRDefault="003F6FAF" w:rsidP="00ED6A4D">
            <w:pPr>
              <w:spacing w:before="0"/>
              <w:rPr>
                <w:rFonts w:ascii="Aptos" w:hAnsi="Aptos"/>
                <w:b/>
              </w:rPr>
            </w:pPr>
            <w:r w:rsidRPr="00DE63FF">
              <w:rPr>
                <w:rFonts w:ascii="Aptos" w:hAnsi="Aptos"/>
                <w:b/>
              </w:rPr>
              <w:t>Actual</w:t>
            </w:r>
          </w:p>
        </w:tc>
        <w:tc>
          <w:tcPr>
            <w:tcW w:w="931" w:type="dxa"/>
            <w:tcBorders>
              <w:top w:val="single" w:sz="8" w:space="0" w:color="FFFFFF" w:themeColor="background1"/>
              <w:bottom w:val="single" w:sz="4" w:space="0" w:color="auto"/>
            </w:tcBorders>
            <w:shd w:val="clear" w:color="auto" w:fill="BFBFBF" w:themeFill="background1" w:themeFillShade="BF"/>
          </w:tcPr>
          <w:p w14:paraId="5E6E1D5E" w14:textId="7FD95B80" w:rsidR="003F6FAF" w:rsidRPr="00DE63FF" w:rsidRDefault="00983029" w:rsidP="00ED6A4D">
            <w:pPr>
              <w:spacing w:before="0"/>
              <w:rPr>
                <w:rFonts w:ascii="Aptos" w:hAnsi="Aptos"/>
                <w:b/>
                <w:color w:val="000000" w:themeColor="text1"/>
              </w:rPr>
            </w:pPr>
            <w:r w:rsidRPr="00DE63FF">
              <w:rPr>
                <w:rFonts w:ascii="Aptos" w:hAnsi="Aptos"/>
                <w:b/>
                <w:color w:val="000000" w:themeColor="text1"/>
              </w:rPr>
              <w:t>NA</w:t>
            </w:r>
          </w:p>
        </w:tc>
        <w:tc>
          <w:tcPr>
            <w:tcW w:w="932"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416977F0" w14:textId="77777777" w:rsidR="003F6FAF" w:rsidRPr="00DE63FF" w:rsidRDefault="00983029" w:rsidP="00ED6A4D">
            <w:pPr>
              <w:spacing w:before="0" w:line="240" w:lineRule="auto"/>
              <w:rPr>
                <w:rFonts w:ascii="Aptos" w:hAnsi="Aptos"/>
                <w:b/>
                <w:color w:val="000000" w:themeColor="text1"/>
              </w:rPr>
            </w:pPr>
            <w:r w:rsidRPr="00DE63FF">
              <w:rPr>
                <w:rFonts w:ascii="Aptos" w:hAnsi="Aptos"/>
                <w:b/>
                <w:color w:val="000000" w:themeColor="text1"/>
              </w:rPr>
              <w:t>NA</w:t>
            </w:r>
          </w:p>
        </w:tc>
        <w:tc>
          <w:tcPr>
            <w:tcW w:w="931"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062B1565" w14:textId="60EC1C02" w:rsidR="006B2EB1" w:rsidRPr="00DE63FF" w:rsidRDefault="006B2EB1" w:rsidP="00ED6A4D">
            <w:pPr>
              <w:spacing w:before="0" w:line="240" w:lineRule="auto"/>
              <w:rPr>
                <w:rFonts w:ascii="Aptos" w:hAnsi="Aptos"/>
                <w:b/>
                <w:color w:val="FF0000"/>
              </w:rPr>
            </w:pPr>
            <w:r w:rsidRPr="00DE63FF">
              <w:rPr>
                <w:rFonts w:ascii="Aptos" w:hAnsi="Aptos"/>
                <w:b/>
              </w:rPr>
              <w:t>$700k</w:t>
            </w:r>
          </w:p>
          <w:p w14:paraId="4FC538D2" w14:textId="77777777" w:rsidR="003F6FAF" w:rsidRPr="00DE63FF" w:rsidRDefault="003F6FAF" w:rsidP="006B2EB1">
            <w:pPr>
              <w:rPr>
                <w:rFonts w:ascii="Aptos" w:hAnsi="Aptos"/>
              </w:rPr>
            </w:pPr>
          </w:p>
        </w:tc>
        <w:tc>
          <w:tcPr>
            <w:tcW w:w="932"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DE08A0D" w14:textId="3EDB1F7B" w:rsidR="003F6FAF" w:rsidRPr="00DE63FF" w:rsidRDefault="00551DDF" w:rsidP="7FEAFDA7">
            <w:pPr>
              <w:spacing w:before="0"/>
              <w:rPr>
                <w:rFonts w:ascii="Aptos" w:hAnsi="Aptos"/>
                <w:b/>
                <w:bCs/>
              </w:rPr>
            </w:pPr>
            <w:r w:rsidRPr="00DE63FF">
              <w:rPr>
                <w:rFonts w:ascii="Aptos" w:hAnsi="Aptos"/>
                <w:b/>
                <w:bCs/>
              </w:rPr>
              <w:t>$</w:t>
            </w:r>
            <w:r w:rsidR="629C0861" w:rsidRPr="00DE63FF">
              <w:rPr>
                <w:rFonts w:ascii="Aptos" w:hAnsi="Aptos"/>
                <w:b/>
                <w:bCs/>
              </w:rPr>
              <w:t>1,</w:t>
            </w:r>
            <w:r w:rsidR="5E406EB6" w:rsidRPr="00DE63FF">
              <w:rPr>
                <w:rFonts w:ascii="Aptos" w:hAnsi="Aptos"/>
                <w:b/>
                <w:bCs/>
              </w:rPr>
              <w:t>6</w:t>
            </w:r>
            <w:r w:rsidR="53DA5684" w:rsidRPr="00DE63FF">
              <w:rPr>
                <w:rFonts w:ascii="Aptos" w:hAnsi="Aptos"/>
                <w:b/>
                <w:bCs/>
              </w:rPr>
              <w:t>2</w:t>
            </w:r>
            <w:r w:rsidR="5E406EB6" w:rsidRPr="00DE63FF">
              <w:rPr>
                <w:rFonts w:ascii="Aptos" w:hAnsi="Aptos"/>
                <w:b/>
                <w:bCs/>
              </w:rPr>
              <w:t>0</w:t>
            </w:r>
            <w:r w:rsidRPr="00DE63FF">
              <w:rPr>
                <w:rFonts w:ascii="Aptos" w:hAnsi="Aptos"/>
                <w:b/>
                <w:bCs/>
              </w:rPr>
              <w:t>k</w:t>
            </w:r>
          </w:p>
        </w:tc>
        <w:tc>
          <w:tcPr>
            <w:tcW w:w="931"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6A1CDDB3" w14:textId="5CC9E231" w:rsidR="003F6FAF" w:rsidRPr="00DE63FF" w:rsidRDefault="6C6A1B8F" w:rsidP="1B251CA1">
            <w:pPr>
              <w:spacing w:before="0"/>
              <w:rPr>
                <w:rFonts w:ascii="Aptos" w:hAnsi="Aptos"/>
                <w:b/>
                <w:bCs/>
              </w:rPr>
            </w:pPr>
            <w:r w:rsidRPr="1B251CA1">
              <w:rPr>
                <w:rFonts w:ascii="Aptos" w:hAnsi="Aptos"/>
                <w:b/>
                <w:bCs/>
              </w:rPr>
              <w:t>$</w:t>
            </w:r>
            <w:r w:rsidR="05A9F734" w:rsidRPr="1B251CA1">
              <w:rPr>
                <w:rFonts w:ascii="Aptos" w:hAnsi="Aptos"/>
                <w:b/>
                <w:bCs/>
              </w:rPr>
              <w:t>1,758</w:t>
            </w:r>
            <w:r w:rsidR="436D166D" w:rsidRPr="1B251CA1">
              <w:rPr>
                <w:rFonts w:ascii="Aptos" w:hAnsi="Aptos"/>
                <w:b/>
                <w:bCs/>
              </w:rPr>
              <w:t>k</w:t>
            </w:r>
          </w:p>
        </w:tc>
        <w:tc>
          <w:tcPr>
            <w:tcW w:w="932"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70721914" w14:textId="77777777" w:rsidR="003F6FAF" w:rsidRPr="00DE63FF" w:rsidRDefault="003F6FAF" w:rsidP="00ED6A4D">
            <w:pPr>
              <w:spacing w:before="0"/>
              <w:rPr>
                <w:rFonts w:ascii="Aptos" w:hAnsi="Aptos"/>
                <w:b/>
              </w:rPr>
            </w:pPr>
          </w:p>
        </w:tc>
        <w:tc>
          <w:tcPr>
            <w:tcW w:w="932" w:type="dxa"/>
            <w:tcBorders>
              <w:top w:val="single" w:sz="8" w:space="0" w:color="FFFFFF" w:themeColor="background1"/>
              <w:left w:val="single" w:sz="8" w:space="0" w:color="FFFFFF" w:themeColor="background1"/>
              <w:bottom w:val="single" w:sz="4" w:space="0" w:color="auto"/>
            </w:tcBorders>
          </w:tcPr>
          <w:p w14:paraId="64391A89" w14:textId="77777777" w:rsidR="003F6FAF" w:rsidRPr="00DE63FF" w:rsidRDefault="003F6FAF" w:rsidP="00ED6A4D">
            <w:pPr>
              <w:spacing w:before="0"/>
              <w:rPr>
                <w:rFonts w:ascii="Aptos" w:hAnsi="Aptos"/>
                <w:b/>
              </w:rPr>
            </w:pPr>
          </w:p>
        </w:tc>
      </w:tr>
      <w:tr w:rsidR="00BF0F08" w:rsidRPr="00DE63FF" w14:paraId="1F8D76D6" w14:textId="77777777" w:rsidTr="333D7A40">
        <w:trPr>
          <w:cnfStyle w:val="000000100000" w:firstRow="0" w:lastRow="0" w:firstColumn="0" w:lastColumn="0" w:oddVBand="0" w:evenVBand="0" w:oddHBand="1" w:evenHBand="0" w:firstRowFirstColumn="0" w:firstRowLastColumn="0" w:lastRowFirstColumn="0" w:lastRowLastColumn="0"/>
          <w:cantSplit/>
          <w:trHeight w:val="789"/>
        </w:trPr>
        <w:tc>
          <w:tcPr>
            <w:tcW w:w="265" w:type="dxa"/>
            <w:vMerge w:val="restart"/>
            <w:tcBorders>
              <w:top w:val="single" w:sz="4" w:space="0" w:color="auto"/>
              <w:bottom w:val="single" w:sz="8" w:space="0" w:color="FFFFFF" w:themeColor="background1"/>
            </w:tcBorders>
          </w:tcPr>
          <w:p w14:paraId="2C91B83D" w14:textId="77777777" w:rsidR="003F6FAF" w:rsidRPr="00DE63FF" w:rsidRDefault="003F6FAF" w:rsidP="00ED6A4D">
            <w:pPr>
              <w:spacing w:before="0"/>
              <w:rPr>
                <w:rFonts w:ascii="Aptos" w:hAnsi="Aptos"/>
              </w:rPr>
            </w:pPr>
            <w:r w:rsidRPr="00DE63FF">
              <w:rPr>
                <w:rFonts w:ascii="Aptos" w:hAnsi="Aptos"/>
              </w:rPr>
              <w:t>b</w:t>
            </w:r>
          </w:p>
        </w:tc>
        <w:tc>
          <w:tcPr>
            <w:tcW w:w="5402" w:type="dxa"/>
            <w:vMerge w:val="restart"/>
            <w:tcBorders>
              <w:top w:val="single" w:sz="4" w:space="0" w:color="auto"/>
              <w:bottom w:val="single" w:sz="8" w:space="0" w:color="FFFFFF" w:themeColor="background1"/>
            </w:tcBorders>
          </w:tcPr>
          <w:p w14:paraId="6D55C284" w14:textId="77777777" w:rsidR="003F6FAF" w:rsidRPr="00DE63FF" w:rsidRDefault="009C7151" w:rsidP="00ED6A4D">
            <w:pPr>
              <w:spacing w:before="0"/>
              <w:rPr>
                <w:rFonts w:ascii="Aptos" w:hAnsi="Aptos"/>
              </w:rPr>
            </w:pPr>
            <w:r w:rsidRPr="00DE63FF">
              <w:rPr>
                <w:rFonts w:ascii="Aptos" w:hAnsi="Aptos"/>
              </w:rPr>
              <w:t>Percentage difference between actual</w:t>
            </w:r>
            <w:r w:rsidR="00983029" w:rsidRPr="00DE63FF">
              <w:rPr>
                <w:rFonts w:ascii="Aptos" w:hAnsi="Aptos"/>
              </w:rPr>
              <w:t xml:space="preserve"> operating expen</w:t>
            </w:r>
            <w:r w:rsidRPr="00DE63FF">
              <w:rPr>
                <w:rFonts w:ascii="Aptos" w:hAnsi="Aptos"/>
              </w:rPr>
              <w:t xml:space="preserve">diture and </w:t>
            </w:r>
            <w:r w:rsidR="00E46DE2" w:rsidRPr="00DE63FF">
              <w:rPr>
                <w:rFonts w:ascii="Aptos" w:hAnsi="Aptos"/>
              </w:rPr>
              <w:t xml:space="preserve">the </w:t>
            </w:r>
            <w:r w:rsidRPr="00DE63FF">
              <w:rPr>
                <w:rFonts w:ascii="Aptos" w:hAnsi="Aptos"/>
              </w:rPr>
              <w:t xml:space="preserve">operating expenditure </w:t>
            </w:r>
            <w:r w:rsidR="00242C92" w:rsidRPr="00DE63FF">
              <w:rPr>
                <w:rFonts w:ascii="Aptos" w:hAnsi="Aptos"/>
              </w:rPr>
              <w:t xml:space="preserve">allowance as </w:t>
            </w:r>
            <w:r w:rsidRPr="00DE63FF">
              <w:rPr>
                <w:rFonts w:ascii="Aptos" w:hAnsi="Aptos"/>
              </w:rPr>
              <w:t>set out in the 2021 price determination</w:t>
            </w:r>
            <w:r w:rsidR="006A4B23" w:rsidRPr="00DE63FF">
              <w:rPr>
                <w:rFonts w:ascii="Aptos" w:hAnsi="Aptos"/>
              </w:rPr>
              <w:t xml:space="preserve"> </w:t>
            </w:r>
            <w:r w:rsidR="0085085E" w:rsidRPr="00DE63FF">
              <w:rPr>
                <w:rFonts w:ascii="Aptos" w:hAnsi="Aptos"/>
              </w:rPr>
              <w:t>(</w:t>
            </w:r>
            <w:r w:rsidR="006A4B23" w:rsidRPr="00DE63FF">
              <w:rPr>
                <w:rFonts w:ascii="Aptos" w:hAnsi="Aptos"/>
              </w:rPr>
              <w:t xml:space="preserve">excluding </w:t>
            </w:r>
            <w:r w:rsidR="009663EB" w:rsidRPr="00DE63FF">
              <w:rPr>
                <w:rFonts w:ascii="Aptos" w:hAnsi="Aptos"/>
              </w:rPr>
              <w:t xml:space="preserve">one off or unusual expenditure, </w:t>
            </w:r>
            <w:r w:rsidR="00830004" w:rsidRPr="00DE63FF">
              <w:rPr>
                <w:rFonts w:ascii="Aptos" w:hAnsi="Aptos"/>
              </w:rPr>
              <w:t>new obligations and any changes to uncontrollable operating expenditure</w:t>
            </w:r>
            <w:r w:rsidR="0085085E" w:rsidRPr="00DE63FF">
              <w:rPr>
                <w:rFonts w:ascii="Aptos" w:hAnsi="Aptos"/>
              </w:rPr>
              <w:t>)</w:t>
            </w:r>
          </w:p>
        </w:tc>
        <w:tc>
          <w:tcPr>
            <w:tcW w:w="1692" w:type="dxa"/>
            <w:vMerge w:val="restart"/>
            <w:tcBorders>
              <w:top w:val="single" w:sz="4" w:space="0" w:color="auto"/>
              <w:bottom w:val="single" w:sz="8" w:space="0" w:color="FFFFFF" w:themeColor="background1"/>
            </w:tcBorders>
          </w:tcPr>
          <w:p w14:paraId="0E14314D" w14:textId="77777777" w:rsidR="003F6FAF" w:rsidRPr="00DE63FF" w:rsidRDefault="003F6FAF" w:rsidP="00ED6A4D">
            <w:pPr>
              <w:spacing w:before="0"/>
              <w:rPr>
                <w:rFonts w:ascii="Aptos" w:hAnsi="Aptos"/>
              </w:rPr>
            </w:pPr>
            <w:r w:rsidRPr="00DE63FF">
              <w:rPr>
                <w:rFonts w:ascii="Aptos" w:hAnsi="Aptos"/>
              </w:rPr>
              <w:t>Percentage</w:t>
            </w:r>
          </w:p>
        </w:tc>
        <w:tc>
          <w:tcPr>
            <w:tcW w:w="844" w:type="dxa"/>
            <w:tcBorders>
              <w:top w:val="single" w:sz="4" w:space="0" w:color="auto"/>
              <w:bottom w:val="single" w:sz="8" w:space="0" w:color="FFFFFF" w:themeColor="background1"/>
            </w:tcBorders>
          </w:tcPr>
          <w:p w14:paraId="37B40774" w14:textId="77777777" w:rsidR="003F6FAF" w:rsidRPr="00DE63FF" w:rsidRDefault="003F6FAF" w:rsidP="00ED6A4D">
            <w:pPr>
              <w:spacing w:before="0"/>
              <w:rPr>
                <w:rFonts w:ascii="Aptos" w:hAnsi="Aptos"/>
              </w:rPr>
            </w:pPr>
            <w:r w:rsidRPr="00DE63FF">
              <w:rPr>
                <w:rFonts w:ascii="Aptos" w:hAnsi="Aptos"/>
              </w:rPr>
              <w:t>Target</w:t>
            </w:r>
          </w:p>
        </w:tc>
        <w:tc>
          <w:tcPr>
            <w:tcW w:w="934" w:type="dxa"/>
            <w:tcBorders>
              <w:top w:val="single" w:sz="4" w:space="0" w:color="auto"/>
              <w:bottom w:val="single" w:sz="8" w:space="0" w:color="FFFFFF" w:themeColor="background1"/>
            </w:tcBorders>
            <w:shd w:val="clear" w:color="auto" w:fill="BFBFBF" w:themeFill="background1" w:themeFillShade="BF"/>
          </w:tcPr>
          <w:p w14:paraId="108EB4A0" w14:textId="77777777" w:rsidR="003F6FAF" w:rsidRPr="00DE63FF" w:rsidRDefault="003F6FAF" w:rsidP="00ED6A4D">
            <w:pPr>
              <w:spacing w:before="0"/>
              <w:jc w:val="center"/>
              <w:rPr>
                <w:rFonts w:ascii="Aptos" w:hAnsi="Aptos"/>
                <w:color w:val="000000" w:themeColor="text1"/>
              </w:rPr>
            </w:pPr>
            <w:r w:rsidRPr="00DE63FF">
              <w:rPr>
                <w:rFonts w:ascii="Aptos" w:hAnsi="Aptos"/>
                <w:color w:val="000000" w:themeColor="text1"/>
              </w:rPr>
              <w:t>–</w:t>
            </w:r>
          </w:p>
        </w:tc>
        <w:tc>
          <w:tcPr>
            <w:tcW w:w="934" w:type="dxa"/>
            <w:tcBorders>
              <w:top w:val="single" w:sz="4" w:space="0" w:color="auto"/>
              <w:bottom w:val="single" w:sz="8" w:space="0" w:color="FFFFFF" w:themeColor="background1"/>
            </w:tcBorders>
            <w:shd w:val="clear" w:color="auto" w:fill="BFBFBF" w:themeFill="background1" w:themeFillShade="BF"/>
          </w:tcPr>
          <w:p w14:paraId="4DB41C8A" w14:textId="77777777" w:rsidR="003F6FAF" w:rsidRPr="00DE63FF" w:rsidRDefault="00827B27" w:rsidP="00827B27">
            <w:pPr>
              <w:spacing w:before="0"/>
              <w:jc w:val="center"/>
              <w:rPr>
                <w:rFonts w:ascii="Aptos" w:hAnsi="Aptos"/>
                <w:color w:val="000000" w:themeColor="text1"/>
              </w:rPr>
            </w:pPr>
            <w:r w:rsidRPr="00DE63FF">
              <w:rPr>
                <w:rFonts w:ascii="Aptos" w:hAnsi="Aptos"/>
                <w:color w:val="000000" w:themeColor="text1"/>
              </w:rPr>
              <w:t>–</w:t>
            </w:r>
          </w:p>
        </w:tc>
        <w:tc>
          <w:tcPr>
            <w:tcW w:w="934" w:type="dxa"/>
            <w:tcBorders>
              <w:top w:val="single" w:sz="4" w:space="0" w:color="auto"/>
              <w:bottom w:val="single" w:sz="8" w:space="0" w:color="FFFFFF" w:themeColor="background1"/>
            </w:tcBorders>
          </w:tcPr>
          <w:p w14:paraId="11B7BFBD" w14:textId="77777777" w:rsidR="003F6FAF" w:rsidRPr="00DE63FF" w:rsidRDefault="00FF7DEF" w:rsidP="00ED6A4D">
            <w:pPr>
              <w:spacing w:before="0"/>
              <w:rPr>
                <w:rFonts w:ascii="Aptos" w:hAnsi="Aptos"/>
                <w:color w:val="000000" w:themeColor="text1"/>
              </w:rPr>
            </w:pPr>
            <w:r w:rsidRPr="00DE63FF">
              <w:rPr>
                <w:rFonts w:ascii="Aptos" w:hAnsi="Aptos"/>
                <w:color w:val="000000" w:themeColor="text1"/>
              </w:rPr>
              <w:t>&lt;±5%</w:t>
            </w:r>
          </w:p>
        </w:tc>
        <w:tc>
          <w:tcPr>
            <w:tcW w:w="934" w:type="dxa"/>
            <w:tcBorders>
              <w:top w:val="single" w:sz="4" w:space="0" w:color="auto"/>
              <w:bottom w:val="single" w:sz="8" w:space="0" w:color="FFFFFF" w:themeColor="background1"/>
            </w:tcBorders>
          </w:tcPr>
          <w:p w14:paraId="514374D3" w14:textId="77777777" w:rsidR="003F6FAF" w:rsidRPr="00DE63FF" w:rsidRDefault="00FF7DEF" w:rsidP="00ED6A4D">
            <w:pPr>
              <w:spacing w:before="0"/>
              <w:rPr>
                <w:rFonts w:ascii="Aptos" w:hAnsi="Aptos"/>
              </w:rPr>
            </w:pPr>
            <w:r w:rsidRPr="00DE63FF">
              <w:rPr>
                <w:rFonts w:ascii="Aptos" w:hAnsi="Aptos"/>
              </w:rPr>
              <w:t>&lt;±5%</w:t>
            </w:r>
          </w:p>
        </w:tc>
        <w:tc>
          <w:tcPr>
            <w:tcW w:w="934" w:type="dxa"/>
            <w:tcBorders>
              <w:top w:val="single" w:sz="4" w:space="0" w:color="auto"/>
              <w:bottom w:val="single" w:sz="8" w:space="0" w:color="FFFFFF" w:themeColor="background1"/>
            </w:tcBorders>
          </w:tcPr>
          <w:p w14:paraId="23E5A137" w14:textId="77777777" w:rsidR="003F6FAF" w:rsidRPr="00DE63FF" w:rsidRDefault="00FF7DEF" w:rsidP="00ED6A4D">
            <w:pPr>
              <w:spacing w:before="0"/>
              <w:rPr>
                <w:rFonts w:ascii="Aptos" w:hAnsi="Aptos"/>
              </w:rPr>
            </w:pPr>
            <w:r w:rsidRPr="00DE63FF">
              <w:rPr>
                <w:rFonts w:ascii="Aptos" w:hAnsi="Aptos"/>
              </w:rPr>
              <w:t>&lt;±5%</w:t>
            </w:r>
          </w:p>
        </w:tc>
        <w:tc>
          <w:tcPr>
            <w:tcW w:w="934" w:type="dxa"/>
            <w:tcBorders>
              <w:top w:val="single" w:sz="4" w:space="0" w:color="auto"/>
              <w:bottom w:val="single" w:sz="8" w:space="0" w:color="FFFFFF" w:themeColor="background1"/>
            </w:tcBorders>
          </w:tcPr>
          <w:p w14:paraId="3B66774C" w14:textId="77777777" w:rsidR="003F6FAF" w:rsidRPr="00DE63FF" w:rsidRDefault="00FF7DEF" w:rsidP="00ED6A4D">
            <w:pPr>
              <w:spacing w:before="0"/>
              <w:rPr>
                <w:rFonts w:ascii="Aptos" w:hAnsi="Aptos"/>
              </w:rPr>
            </w:pPr>
            <w:r w:rsidRPr="00DE63FF">
              <w:rPr>
                <w:rFonts w:ascii="Aptos" w:hAnsi="Aptos"/>
              </w:rPr>
              <w:t>&lt;±5%</w:t>
            </w:r>
          </w:p>
        </w:tc>
        <w:tc>
          <w:tcPr>
            <w:tcW w:w="935" w:type="dxa"/>
            <w:gridSpan w:val="2"/>
            <w:tcBorders>
              <w:top w:val="single" w:sz="4" w:space="0" w:color="auto"/>
              <w:bottom w:val="single" w:sz="8" w:space="0" w:color="FFFFFF" w:themeColor="background1"/>
            </w:tcBorders>
          </w:tcPr>
          <w:p w14:paraId="64FB80EA" w14:textId="77777777" w:rsidR="003F6FAF" w:rsidRPr="00DE63FF" w:rsidRDefault="00FF7DEF" w:rsidP="00ED6A4D">
            <w:pPr>
              <w:spacing w:before="0"/>
              <w:rPr>
                <w:rFonts w:ascii="Aptos" w:hAnsi="Aptos"/>
              </w:rPr>
            </w:pPr>
            <w:r w:rsidRPr="00DE63FF">
              <w:rPr>
                <w:rFonts w:ascii="Aptos" w:hAnsi="Aptos"/>
              </w:rPr>
              <w:t>&lt;±5%</w:t>
            </w:r>
          </w:p>
        </w:tc>
      </w:tr>
      <w:tr w:rsidR="00910575" w:rsidRPr="00DE63FF" w14:paraId="435244B5" w14:textId="77777777" w:rsidTr="00000B84">
        <w:trPr>
          <w:cnfStyle w:val="000000010000" w:firstRow="0" w:lastRow="0" w:firstColumn="0" w:lastColumn="0" w:oddVBand="0" w:evenVBand="0" w:oddHBand="0" w:evenHBand="1" w:firstRowFirstColumn="0" w:firstRowLastColumn="0" w:lastRowFirstColumn="0" w:lastRowLastColumn="0"/>
          <w:cantSplit/>
          <w:trHeight w:val="790"/>
        </w:trPr>
        <w:tc>
          <w:tcPr>
            <w:tcW w:w="265" w:type="dxa"/>
            <w:vMerge/>
          </w:tcPr>
          <w:p w14:paraId="1114C3D1" w14:textId="77777777" w:rsidR="003F6FAF" w:rsidRPr="00DE63FF" w:rsidRDefault="003F6FAF" w:rsidP="00ED6A4D">
            <w:pPr>
              <w:spacing w:before="0"/>
              <w:rPr>
                <w:rFonts w:ascii="Aptos" w:hAnsi="Aptos"/>
              </w:rPr>
            </w:pPr>
          </w:p>
        </w:tc>
        <w:tc>
          <w:tcPr>
            <w:tcW w:w="5402" w:type="dxa"/>
            <w:vMerge/>
          </w:tcPr>
          <w:p w14:paraId="64A8D4C2" w14:textId="77777777" w:rsidR="003F6FAF" w:rsidRPr="00DE63FF" w:rsidRDefault="003F6FAF" w:rsidP="00ED6A4D">
            <w:pPr>
              <w:spacing w:before="0"/>
              <w:rPr>
                <w:rFonts w:ascii="Aptos" w:hAnsi="Aptos"/>
              </w:rPr>
            </w:pPr>
          </w:p>
        </w:tc>
        <w:tc>
          <w:tcPr>
            <w:tcW w:w="1692" w:type="dxa"/>
            <w:vMerge/>
          </w:tcPr>
          <w:p w14:paraId="3BF6FA48" w14:textId="77777777" w:rsidR="003F6FAF" w:rsidRPr="00DE63FF" w:rsidRDefault="003F6FAF" w:rsidP="00ED6A4D">
            <w:pPr>
              <w:spacing w:before="0"/>
              <w:rPr>
                <w:rFonts w:ascii="Aptos" w:hAnsi="Aptos"/>
              </w:rPr>
            </w:pPr>
          </w:p>
        </w:tc>
        <w:tc>
          <w:tcPr>
            <w:tcW w:w="844" w:type="dxa"/>
            <w:tcBorders>
              <w:top w:val="single" w:sz="8" w:space="0" w:color="FFFFFF" w:themeColor="background1"/>
              <w:bottom w:val="single" w:sz="4" w:space="0" w:color="auto"/>
            </w:tcBorders>
          </w:tcPr>
          <w:p w14:paraId="0CEC73E7" w14:textId="77777777" w:rsidR="003F6FAF" w:rsidRPr="00DE63FF" w:rsidRDefault="003F6FAF" w:rsidP="00ED6A4D">
            <w:pPr>
              <w:spacing w:before="0"/>
              <w:rPr>
                <w:rFonts w:ascii="Aptos" w:hAnsi="Aptos"/>
                <w:b/>
              </w:rPr>
            </w:pPr>
            <w:r w:rsidRPr="00DE63FF">
              <w:rPr>
                <w:rFonts w:ascii="Aptos" w:hAnsi="Aptos"/>
                <w:b/>
              </w:rPr>
              <w:t>Actual</w:t>
            </w:r>
          </w:p>
        </w:tc>
        <w:tc>
          <w:tcPr>
            <w:tcW w:w="934" w:type="dxa"/>
            <w:tcBorders>
              <w:top w:val="single" w:sz="8" w:space="0" w:color="FFFFFF" w:themeColor="background1"/>
              <w:bottom w:val="single" w:sz="4" w:space="0" w:color="auto"/>
            </w:tcBorders>
            <w:shd w:val="clear" w:color="auto" w:fill="BFBFBF" w:themeFill="background1" w:themeFillShade="BF"/>
          </w:tcPr>
          <w:p w14:paraId="66270CED" w14:textId="77777777" w:rsidR="003F6FAF" w:rsidRPr="00DE63FF" w:rsidRDefault="009C7151" w:rsidP="00ED6A4D">
            <w:pPr>
              <w:spacing w:before="0"/>
              <w:rPr>
                <w:rFonts w:ascii="Aptos" w:hAnsi="Aptos"/>
                <w:b/>
                <w:color w:val="000000" w:themeColor="text1"/>
              </w:rPr>
            </w:pPr>
            <w:r w:rsidRPr="00DE63FF">
              <w:rPr>
                <w:rFonts w:ascii="Aptos" w:hAnsi="Aptos"/>
                <w:b/>
                <w:color w:val="000000" w:themeColor="text1"/>
              </w:rPr>
              <w:t>NA</w:t>
            </w:r>
          </w:p>
        </w:tc>
        <w:tc>
          <w:tcPr>
            <w:tcW w:w="934"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0327E027" w14:textId="77777777" w:rsidR="003F6FAF" w:rsidRPr="00DE63FF" w:rsidRDefault="009C7151" w:rsidP="00ED6A4D">
            <w:pPr>
              <w:spacing w:before="0"/>
              <w:rPr>
                <w:rFonts w:ascii="Aptos" w:hAnsi="Aptos"/>
                <w:b/>
                <w:color w:val="000000" w:themeColor="text1"/>
              </w:rPr>
            </w:pPr>
            <w:r w:rsidRPr="00DE63FF">
              <w:rPr>
                <w:rFonts w:ascii="Aptos" w:hAnsi="Aptos"/>
                <w:b/>
                <w:color w:val="000000" w:themeColor="text1"/>
              </w:rPr>
              <w:t>NA</w:t>
            </w:r>
          </w:p>
        </w:tc>
        <w:tc>
          <w:tcPr>
            <w:tcW w:w="93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2BCEFBE8" w14:textId="7EB773C8" w:rsidR="003F6FAF" w:rsidRPr="00DE63FF" w:rsidRDefault="14E06190" w:rsidP="333D7A40">
            <w:pPr>
              <w:spacing w:before="0"/>
              <w:rPr>
                <w:rFonts w:ascii="Aptos" w:hAnsi="Aptos"/>
                <w:b/>
                <w:bCs/>
              </w:rPr>
            </w:pPr>
            <w:r w:rsidRPr="333D7A40">
              <w:rPr>
                <w:rFonts w:ascii="Aptos" w:hAnsi="Aptos"/>
                <w:b/>
                <w:bCs/>
              </w:rPr>
              <w:t>+</w:t>
            </w:r>
            <w:r w:rsidR="22893FDF" w:rsidRPr="333D7A40">
              <w:rPr>
                <w:rFonts w:ascii="Aptos" w:hAnsi="Aptos"/>
                <w:b/>
                <w:bCs/>
              </w:rPr>
              <w:t>0.4</w:t>
            </w:r>
            <w:r w:rsidR="678E4590" w:rsidRPr="333D7A40">
              <w:rPr>
                <w:rFonts w:ascii="Aptos" w:hAnsi="Aptos"/>
                <w:b/>
                <w:bCs/>
              </w:rPr>
              <w:t>%</w:t>
            </w:r>
            <w:r w:rsidR="00412654">
              <w:rPr>
                <w:rFonts w:ascii="Aptos" w:hAnsi="Aptos"/>
                <w:b/>
                <w:bCs/>
              </w:rPr>
              <w:t xml:space="preserve"> </w:t>
            </w:r>
            <w:r w:rsidR="00412654">
              <w:rPr>
                <w:rFonts w:ascii="Aptos" w:hAnsi="Aptos"/>
                <w:b/>
                <w:bCs/>
                <w:vertAlign w:val="superscript"/>
              </w:rPr>
              <w:t>3</w:t>
            </w:r>
          </w:p>
        </w:tc>
        <w:tc>
          <w:tcPr>
            <w:tcW w:w="93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EA2AE8D" w14:textId="58E25A85" w:rsidR="003F6FAF" w:rsidRPr="00DE63FF" w:rsidRDefault="36B04DD3" w:rsidP="40FE7291">
            <w:pPr>
              <w:spacing w:before="0"/>
              <w:rPr>
                <w:rFonts w:ascii="Aptos" w:hAnsi="Aptos"/>
                <w:b/>
                <w:bCs/>
              </w:rPr>
            </w:pPr>
            <w:r w:rsidRPr="333D7A40">
              <w:rPr>
                <w:rFonts w:ascii="Aptos" w:hAnsi="Aptos"/>
                <w:b/>
                <w:bCs/>
              </w:rPr>
              <w:t>+</w:t>
            </w:r>
            <w:r w:rsidR="1765829D" w:rsidRPr="333D7A40">
              <w:rPr>
                <w:rFonts w:ascii="Aptos" w:hAnsi="Aptos"/>
                <w:b/>
                <w:bCs/>
              </w:rPr>
              <w:t>0.8</w:t>
            </w:r>
            <w:r w:rsidRPr="333D7A40">
              <w:rPr>
                <w:rFonts w:ascii="Aptos" w:hAnsi="Aptos"/>
                <w:b/>
                <w:bCs/>
              </w:rPr>
              <w:t>%</w:t>
            </w:r>
            <w:r w:rsidR="00412654">
              <w:rPr>
                <w:rFonts w:ascii="Aptos" w:hAnsi="Aptos"/>
                <w:b/>
                <w:bCs/>
              </w:rPr>
              <w:t xml:space="preserve"> </w:t>
            </w:r>
            <w:r w:rsidR="00412654">
              <w:rPr>
                <w:rFonts w:ascii="Aptos" w:hAnsi="Aptos"/>
                <w:b/>
                <w:bCs/>
                <w:vertAlign w:val="superscript"/>
              </w:rPr>
              <w:t>3</w:t>
            </w:r>
          </w:p>
        </w:tc>
        <w:tc>
          <w:tcPr>
            <w:tcW w:w="93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020F3BB5" w14:textId="3AB81EBF" w:rsidR="003F6FAF" w:rsidRPr="00DE63FF" w:rsidRDefault="087EE7EF" w:rsidP="7C8ECA09">
            <w:pPr>
              <w:spacing w:before="0"/>
              <w:rPr>
                <w:rFonts w:ascii="Aptos" w:hAnsi="Aptos"/>
                <w:b/>
                <w:bCs/>
              </w:rPr>
            </w:pPr>
            <w:r w:rsidRPr="7C8ECA09">
              <w:rPr>
                <w:rFonts w:ascii="Aptos" w:hAnsi="Aptos"/>
                <w:b/>
                <w:bCs/>
              </w:rPr>
              <w:t>+</w:t>
            </w:r>
            <w:r w:rsidR="35AD6CD6" w:rsidRPr="7C8ECA09">
              <w:rPr>
                <w:rFonts w:ascii="Aptos" w:hAnsi="Aptos"/>
                <w:b/>
                <w:bCs/>
              </w:rPr>
              <w:t>1.8%</w:t>
            </w:r>
          </w:p>
        </w:tc>
        <w:tc>
          <w:tcPr>
            <w:tcW w:w="934"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1D72321F" w14:textId="77777777" w:rsidR="003F6FAF" w:rsidRPr="00DE63FF" w:rsidRDefault="003F6FAF" w:rsidP="00ED6A4D">
            <w:pPr>
              <w:spacing w:before="0"/>
              <w:rPr>
                <w:rFonts w:ascii="Aptos" w:hAnsi="Aptos"/>
                <w:b/>
              </w:rPr>
            </w:pPr>
          </w:p>
        </w:tc>
        <w:tc>
          <w:tcPr>
            <w:tcW w:w="935" w:type="dxa"/>
            <w:gridSpan w:val="2"/>
            <w:tcBorders>
              <w:top w:val="single" w:sz="8" w:space="0" w:color="FFFFFF" w:themeColor="background1"/>
              <w:left w:val="single" w:sz="8" w:space="0" w:color="FFFFFF" w:themeColor="background1"/>
              <w:bottom w:val="single" w:sz="4" w:space="0" w:color="auto"/>
            </w:tcBorders>
          </w:tcPr>
          <w:p w14:paraId="40F99EEA" w14:textId="77777777" w:rsidR="003F6FAF" w:rsidRPr="00DE63FF" w:rsidRDefault="003F6FAF" w:rsidP="00ED6A4D">
            <w:pPr>
              <w:spacing w:before="0"/>
              <w:rPr>
                <w:rFonts w:ascii="Aptos" w:hAnsi="Aptos"/>
                <w:b/>
              </w:rPr>
            </w:pPr>
          </w:p>
        </w:tc>
      </w:tr>
      <w:tr w:rsidR="00BF0F08" w:rsidRPr="00DE63FF" w14:paraId="6DA1064A" w14:textId="77777777" w:rsidTr="333D7A40">
        <w:trPr>
          <w:cnfStyle w:val="000000100000" w:firstRow="0" w:lastRow="0" w:firstColumn="0" w:lastColumn="0" w:oddVBand="0" w:evenVBand="0" w:oddHBand="1" w:evenHBand="0" w:firstRowFirstColumn="0" w:firstRowLastColumn="0" w:lastRowFirstColumn="0" w:lastRowLastColumn="0"/>
          <w:cantSplit/>
          <w:trHeight w:val="789"/>
        </w:trPr>
        <w:tc>
          <w:tcPr>
            <w:tcW w:w="265" w:type="dxa"/>
            <w:vMerge w:val="restart"/>
            <w:tcBorders>
              <w:top w:val="single" w:sz="4" w:space="0" w:color="auto"/>
              <w:bottom w:val="single" w:sz="4" w:space="0" w:color="auto"/>
            </w:tcBorders>
          </w:tcPr>
          <w:p w14:paraId="4622BB74" w14:textId="77777777" w:rsidR="003F6FAF" w:rsidRPr="00DE63FF" w:rsidRDefault="003F6FAF" w:rsidP="00ED6A4D">
            <w:pPr>
              <w:spacing w:before="0"/>
              <w:rPr>
                <w:rFonts w:ascii="Aptos" w:hAnsi="Aptos"/>
              </w:rPr>
            </w:pPr>
            <w:r w:rsidRPr="00DE63FF">
              <w:rPr>
                <w:rFonts w:ascii="Aptos" w:hAnsi="Aptos"/>
              </w:rPr>
              <w:t>c</w:t>
            </w:r>
          </w:p>
        </w:tc>
        <w:tc>
          <w:tcPr>
            <w:tcW w:w="5402" w:type="dxa"/>
            <w:vMerge w:val="restart"/>
            <w:tcBorders>
              <w:top w:val="single" w:sz="4" w:space="0" w:color="auto"/>
              <w:bottom w:val="single" w:sz="8" w:space="0" w:color="FFFFFF" w:themeColor="background1"/>
            </w:tcBorders>
          </w:tcPr>
          <w:p w14:paraId="3D7E39F7" w14:textId="77777777" w:rsidR="003F6FAF" w:rsidRPr="00DE63FF" w:rsidRDefault="009C7151" w:rsidP="00ED6A4D">
            <w:pPr>
              <w:spacing w:before="0"/>
              <w:rPr>
                <w:rFonts w:ascii="Aptos" w:hAnsi="Aptos"/>
              </w:rPr>
            </w:pPr>
            <w:r w:rsidRPr="00DE63FF">
              <w:rPr>
                <w:rFonts w:ascii="Aptos" w:hAnsi="Aptos"/>
              </w:rPr>
              <w:t xml:space="preserve">Percentage difference between actual </w:t>
            </w:r>
            <w:r w:rsidR="00D86EF7" w:rsidRPr="00DE63FF">
              <w:rPr>
                <w:rFonts w:ascii="Aptos" w:hAnsi="Aptos"/>
              </w:rPr>
              <w:t xml:space="preserve">cumulative </w:t>
            </w:r>
            <w:r w:rsidRPr="00DE63FF">
              <w:rPr>
                <w:rFonts w:ascii="Aptos" w:hAnsi="Aptos"/>
              </w:rPr>
              <w:t xml:space="preserve">capital expenditure and </w:t>
            </w:r>
            <w:r w:rsidR="0064156E" w:rsidRPr="00DE63FF">
              <w:rPr>
                <w:rFonts w:ascii="Aptos" w:hAnsi="Aptos"/>
              </w:rPr>
              <w:t xml:space="preserve">the </w:t>
            </w:r>
            <w:r w:rsidR="000A2428" w:rsidRPr="00DE63FF">
              <w:rPr>
                <w:rFonts w:ascii="Aptos" w:hAnsi="Aptos"/>
              </w:rPr>
              <w:t xml:space="preserve">cumulative </w:t>
            </w:r>
            <w:r w:rsidRPr="00DE63FF">
              <w:rPr>
                <w:rFonts w:ascii="Aptos" w:hAnsi="Aptos"/>
              </w:rPr>
              <w:t xml:space="preserve">capital expenditure </w:t>
            </w:r>
            <w:r w:rsidR="006E622D" w:rsidRPr="00DE63FF">
              <w:rPr>
                <w:rFonts w:ascii="Aptos" w:hAnsi="Aptos"/>
              </w:rPr>
              <w:t xml:space="preserve">allowance as </w:t>
            </w:r>
            <w:r w:rsidRPr="00DE63FF">
              <w:rPr>
                <w:rFonts w:ascii="Aptos" w:hAnsi="Aptos"/>
              </w:rPr>
              <w:t>set out in the 2021 price determination</w:t>
            </w:r>
          </w:p>
        </w:tc>
        <w:tc>
          <w:tcPr>
            <w:tcW w:w="1692" w:type="dxa"/>
            <w:vMerge w:val="restart"/>
            <w:tcBorders>
              <w:top w:val="single" w:sz="4" w:space="0" w:color="auto"/>
              <w:bottom w:val="single" w:sz="8" w:space="0" w:color="FFFFFF" w:themeColor="background1"/>
            </w:tcBorders>
          </w:tcPr>
          <w:p w14:paraId="2E8296FE" w14:textId="77777777" w:rsidR="003F6FAF" w:rsidRPr="00DE63FF" w:rsidRDefault="009D5EC1" w:rsidP="00ED6A4D">
            <w:pPr>
              <w:spacing w:before="0"/>
              <w:rPr>
                <w:rFonts w:ascii="Aptos" w:hAnsi="Aptos"/>
              </w:rPr>
            </w:pPr>
            <w:r w:rsidRPr="00DE63FF">
              <w:rPr>
                <w:rFonts w:ascii="Aptos" w:hAnsi="Aptos"/>
              </w:rPr>
              <w:t>Percentage</w:t>
            </w:r>
          </w:p>
        </w:tc>
        <w:tc>
          <w:tcPr>
            <w:tcW w:w="844" w:type="dxa"/>
            <w:tcBorders>
              <w:top w:val="single" w:sz="4" w:space="0" w:color="auto"/>
              <w:bottom w:val="single" w:sz="8" w:space="0" w:color="FFFFFF" w:themeColor="background1"/>
            </w:tcBorders>
          </w:tcPr>
          <w:p w14:paraId="62E75514" w14:textId="77777777" w:rsidR="003F6FAF" w:rsidRPr="00DE63FF" w:rsidRDefault="003F6FAF" w:rsidP="00ED6A4D">
            <w:pPr>
              <w:spacing w:before="0"/>
              <w:rPr>
                <w:rFonts w:ascii="Aptos" w:hAnsi="Aptos"/>
              </w:rPr>
            </w:pPr>
            <w:r w:rsidRPr="00DE63FF">
              <w:rPr>
                <w:rFonts w:ascii="Aptos" w:hAnsi="Aptos"/>
              </w:rPr>
              <w:t>Target</w:t>
            </w:r>
          </w:p>
        </w:tc>
        <w:tc>
          <w:tcPr>
            <w:tcW w:w="934" w:type="dxa"/>
            <w:tcBorders>
              <w:top w:val="single" w:sz="4" w:space="0" w:color="auto"/>
              <w:bottom w:val="single" w:sz="8" w:space="0" w:color="FFFFFF" w:themeColor="background1"/>
            </w:tcBorders>
            <w:shd w:val="clear" w:color="auto" w:fill="BFBFBF" w:themeFill="background1" w:themeFillShade="BF"/>
          </w:tcPr>
          <w:p w14:paraId="5FB7D30E" w14:textId="77777777" w:rsidR="003F6FAF" w:rsidRPr="00DE63FF" w:rsidRDefault="003F6FAF" w:rsidP="00ED6A4D">
            <w:pPr>
              <w:spacing w:before="0"/>
              <w:jc w:val="center"/>
              <w:rPr>
                <w:rFonts w:ascii="Aptos" w:hAnsi="Aptos"/>
                <w:color w:val="000000" w:themeColor="text1"/>
              </w:rPr>
            </w:pPr>
            <w:r w:rsidRPr="00DE63FF">
              <w:rPr>
                <w:rFonts w:ascii="Aptos" w:hAnsi="Aptos"/>
                <w:color w:val="000000" w:themeColor="text1"/>
              </w:rPr>
              <w:t>–</w:t>
            </w:r>
          </w:p>
        </w:tc>
        <w:tc>
          <w:tcPr>
            <w:tcW w:w="934" w:type="dxa"/>
            <w:tcBorders>
              <w:top w:val="single" w:sz="4" w:space="0" w:color="auto"/>
              <w:bottom w:val="single" w:sz="8" w:space="0" w:color="FFFFFF" w:themeColor="background1"/>
            </w:tcBorders>
            <w:shd w:val="clear" w:color="auto" w:fill="BFBFBF" w:themeFill="background1" w:themeFillShade="BF"/>
          </w:tcPr>
          <w:p w14:paraId="2A28A46B" w14:textId="77777777" w:rsidR="003F6FAF" w:rsidRPr="00DE63FF" w:rsidRDefault="00827B27" w:rsidP="00827B27">
            <w:pPr>
              <w:spacing w:before="0"/>
              <w:jc w:val="center"/>
              <w:rPr>
                <w:rFonts w:ascii="Aptos" w:hAnsi="Aptos"/>
                <w:color w:val="000000" w:themeColor="text1"/>
              </w:rPr>
            </w:pPr>
            <w:r w:rsidRPr="00DE63FF">
              <w:rPr>
                <w:rFonts w:ascii="Aptos" w:hAnsi="Aptos"/>
                <w:color w:val="000000" w:themeColor="text1"/>
              </w:rPr>
              <w:t>–</w:t>
            </w:r>
          </w:p>
        </w:tc>
        <w:tc>
          <w:tcPr>
            <w:tcW w:w="934" w:type="dxa"/>
            <w:tcBorders>
              <w:top w:val="single" w:sz="4" w:space="0" w:color="auto"/>
              <w:bottom w:val="single" w:sz="8" w:space="0" w:color="FFFFFF" w:themeColor="background1"/>
            </w:tcBorders>
          </w:tcPr>
          <w:p w14:paraId="743858A9" w14:textId="77777777" w:rsidR="003F6FAF" w:rsidRPr="00DE63FF" w:rsidRDefault="00FF7DEF" w:rsidP="00ED6A4D">
            <w:pPr>
              <w:spacing w:before="0"/>
              <w:rPr>
                <w:rFonts w:ascii="Aptos" w:hAnsi="Aptos"/>
                <w:color w:val="000000" w:themeColor="text1"/>
              </w:rPr>
            </w:pPr>
            <w:r w:rsidRPr="00DE63FF">
              <w:rPr>
                <w:rFonts w:ascii="Aptos" w:hAnsi="Aptos"/>
                <w:color w:val="000000" w:themeColor="text1"/>
              </w:rPr>
              <w:t>&lt;±2%</w:t>
            </w:r>
          </w:p>
        </w:tc>
        <w:tc>
          <w:tcPr>
            <w:tcW w:w="934" w:type="dxa"/>
            <w:tcBorders>
              <w:top w:val="single" w:sz="4" w:space="0" w:color="auto"/>
              <w:bottom w:val="single" w:sz="8" w:space="0" w:color="FFFFFF" w:themeColor="background1"/>
            </w:tcBorders>
          </w:tcPr>
          <w:p w14:paraId="30AE49A6" w14:textId="77777777" w:rsidR="003F6FAF" w:rsidRPr="00DE63FF" w:rsidRDefault="00FF7DEF" w:rsidP="00ED6A4D">
            <w:pPr>
              <w:spacing w:before="0"/>
              <w:rPr>
                <w:rFonts w:ascii="Aptos" w:hAnsi="Aptos"/>
              </w:rPr>
            </w:pPr>
            <w:r w:rsidRPr="00DE63FF">
              <w:rPr>
                <w:rFonts w:ascii="Aptos" w:hAnsi="Aptos"/>
                <w:color w:val="000000" w:themeColor="text1"/>
              </w:rPr>
              <w:t>&lt;±2%</w:t>
            </w:r>
          </w:p>
        </w:tc>
        <w:tc>
          <w:tcPr>
            <w:tcW w:w="934" w:type="dxa"/>
            <w:tcBorders>
              <w:top w:val="single" w:sz="4" w:space="0" w:color="auto"/>
              <w:bottom w:val="single" w:sz="8" w:space="0" w:color="FFFFFF" w:themeColor="background1"/>
            </w:tcBorders>
          </w:tcPr>
          <w:p w14:paraId="294C41B1" w14:textId="77777777" w:rsidR="003F6FAF" w:rsidRPr="00DE63FF" w:rsidRDefault="00FF7DEF" w:rsidP="00ED6A4D">
            <w:pPr>
              <w:spacing w:before="0"/>
              <w:rPr>
                <w:rFonts w:ascii="Aptos" w:hAnsi="Aptos"/>
              </w:rPr>
            </w:pPr>
            <w:r w:rsidRPr="00DE63FF">
              <w:rPr>
                <w:rFonts w:ascii="Aptos" w:hAnsi="Aptos"/>
                <w:color w:val="000000" w:themeColor="text1"/>
              </w:rPr>
              <w:t>&lt;±2%</w:t>
            </w:r>
          </w:p>
        </w:tc>
        <w:tc>
          <w:tcPr>
            <w:tcW w:w="934" w:type="dxa"/>
            <w:tcBorders>
              <w:top w:val="single" w:sz="4" w:space="0" w:color="auto"/>
              <w:bottom w:val="single" w:sz="8" w:space="0" w:color="FFFFFF" w:themeColor="background1"/>
            </w:tcBorders>
          </w:tcPr>
          <w:p w14:paraId="6D80FBB7" w14:textId="77777777" w:rsidR="003F6FAF" w:rsidRPr="00DE63FF" w:rsidRDefault="00FF7DEF" w:rsidP="00ED6A4D">
            <w:pPr>
              <w:spacing w:before="0"/>
              <w:rPr>
                <w:rFonts w:ascii="Aptos" w:hAnsi="Aptos"/>
              </w:rPr>
            </w:pPr>
            <w:r w:rsidRPr="00DE63FF">
              <w:rPr>
                <w:rFonts w:ascii="Aptos" w:hAnsi="Aptos"/>
                <w:color w:val="000000" w:themeColor="text1"/>
              </w:rPr>
              <w:t>&lt;±2%</w:t>
            </w:r>
          </w:p>
        </w:tc>
        <w:tc>
          <w:tcPr>
            <w:tcW w:w="935" w:type="dxa"/>
            <w:gridSpan w:val="2"/>
            <w:tcBorders>
              <w:top w:val="single" w:sz="4" w:space="0" w:color="auto"/>
              <w:bottom w:val="single" w:sz="8" w:space="0" w:color="FFFFFF" w:themeColor="background1"/>
            </w:tcBorders>
          </w:tcPr>
          <w:p w14:paraId="08458236" w14:textId="77777777" w:rsidR="003F6FAF" w:rsidRPr="00DE63FF" w:rsidRDefault="00FF7DEF" w:rsidP="00ED6A4D">
            <w:pPr>
              <w:spacing w:before="0"/>
              <w:rPr>
                <w:rFonts w:ascii="Aptos" w:hAnsi="Aptos"/>
              </w:rPr>
            </w:pPr>
            <w:r w:rsidRPr="00DE63FF">
              <w:rPr>
                <w:rFonts w:ascii="Aptos" w:hAnsi="Aptos"/>
                <w:color w:val="000000" w:themeColor="text1"/>
              </w:rPr>
              <w:t>&lt;±2%</w:t>
            </w:r>
          </w:p>
        </w:tc>
      </w:tr>
      <w:tr w:rsidR="00910575" w:rsidRPr="00DE63FF" w14:paraId="01324443" w14:textId="77777777" w:rsidTr="00000B84">
        <w:trPr>
          <w:cnfStyle w:val="000000010000" w:firstRow="0" w:lastRow="0" w:firstColumn="0" w:lastColumn="0" w:oddVBand="0" w:evenVBand="0" w:oddHBand="0" w:evenHBand="1" w:firstRowFirstColumn="0" w:firstRowLastColumn="0" w:lastRowFirstColumn="0" w:lastRowLastColumn="0"/>
          <w:cantSplit/>
          <w:trHeight w:val="384"/>
        </w:trPr>
        <w:tc>
          <w:tcPr>
            <w:tcW w:w="265" w:type="dxa"/>
            <w:vMerge/>
          </w:tcPr>
          <w:p w14:paraId="557B3952" w14:textId="77777777" w:rsidR="003F6FAF" w:rsidRPr="00DE63FF" w:rsidRDefault="003F6FAF" w:rsidP="00ED6A4D">
            <w:pPr>
              <w:spacing w:before="0"/>
              <w:rPr>
                <w:rFonts w:ascii="Aptos" w:hAnsi="Aptos"/>
              </w:rPr>
            </w:pPr>
          </w:p>
        </w:tc>
        <w:tc>
          <w:tcPr>
            <w:tcW w:w="5402" w:type="dxa"/>
            <w:vMerge/>
          </w:tcPr>
          <w:p w14:paraId="7352E31E" w14:textId="77777777" w:rsidR="003F6FAF" w:rsidRPr="00DE63FF" w:rsidRDefault="003F6FAF" w:rsidP="00ED6A4D">
            <w:pPr>
              <w:spacing w:before="0"/>
              <w:rPr>
                <w:rFonts w:ascii="Aptos" w:hAnsi="Aptos"/>
              </w:rPr>
            </w:pPr>
          </w:p>
        </w:tc>
        <w:tc>
          <w:tcPr>
            <w:tcW w:w="1692" w:type="dxa"/>
            <w:vMerge/>
          </w:tcPr>
          <w:p w14:paraId="4DDFD80E" w14:textId="77777777" w:rsidR="003F6FAF" w:rsidRPr="00DE63FF" w:rsidRDefault="003F6FAF" w:rsidP="00ED6A4D">
            <w:pPr>
              <w:spacing w:before="0"/>
              <w:rPr>
                <w:rFonts w:ascii="Aptos" w:hAnsi="Aptos"/>
              </w:rPr>
            </w:pPr>
          </w:p>
        </w:tc>
        <w:tc>
          <w:tcPr>
            <w:tcW w:w="844" w:type="dxa"/>
            <w:tcBorders>
              <w:top w:val="single" w:sz="8" w:space="0" w:color="FFFFFF" w:themeColor="background1"/>
              <w:bottom w:val="single" w:sz="4" w:space="0" w:color="auto"/>
            </w:tcBorders>
          </w:tcPr>
          <w:p w14:paraId="1F706921" w14:textId="77777777" w:rsidR="003F6FAF" w:rsidRPr="00DE63FF" w:rsidRDefault="003F6FAF" w:rsidP="00ED6A4D">
            <w:pPr>
              <w:spacing w:before="0"/>
              <w:rPr>
                <w:rFonts w:ascii="Aptos" w:hAnsi="Aptos"/>
                <w:b/>
              </w:rPr>
            </w:pPr>
            <w:r w:rsidRPr="00DE63FF">
              <w:rPr>
                <w:rFonts w:ascii="Aptos" w:hAnsi="Aptos"/>
                <w:b/>
              </w:rPr>
              <w:t>Actual</w:t>
            </w:r>
          </w:p>
        </w:tc>
        <w:tc>
          <w:tcPr>
            <w:tcW w:w="934" w:type="dxa"/>
            <w:tcBorders>
              <w:top w:val="single" w:sz="8" w:space="0" w:color="FFFFFF" w:themeColor="background1"/>
              <w:bottom w:val="single" w:sz="4" w:space="0" w:color="auto"/>
            </w:tcBorders>
            <w:shd w:val="clear" w:color="auto" w:fill="BFBFBF" w:themeFill="background1" w:themeFillShade="BF"/>
          </w:tcPr>
          <w:p w14:paraId="367DDAE0" w14:textId="77777777" w:rsidR="003F6FAF" w:rsidRPr="00DE63FF" w:rsidRDefault="00983029" w:rsidP="00ED6A4D">
            <w:pPr>
              <w:spacing w:before="0"/>
              <w:rPr>
                <w:rFonts w:ascii="Aptos" w:hAnsi="Aptos"/>
                <w:b/>
                <w:color w:val="000000" w:themeColor="text1"/>
              </w:rPr>
            </w:pPr>
            <w:r w:rsidRPr="00DE63FF">
              <w:rPr>
                <w:rFonts w:ascii="Aptos" w:hAnsi="Aptos"/>
                <w:b/>
                <w:color w:val="000000" w:themeColor="text1"/>
              </w:rPr>
              <w:t>NA</w:t>
            </w:r>
          </w:p>
        </w:tc>
        <w:tc>
          <w:tcPr>
            <w:tcW w:w="934" w:type="dxa"/>
            <w:tcBorders>
              <w:top w:val="single" w:sz="8" w:space="0" w:color="FFFFFF" w:themeColor="background1"/>
              <w:bottom w:val="single" w:sz="4" w:space="0" w:color="auto"/>
              <w:right w:val="single" w:sz="8" w:space="0" w:color="FFFFFF" w:themeColor="background1"/>
            </w:tcBorders>
            <w:shd w:val="clear" w:color="auto" w:fill="BFBFBF" w:themeFill="background1" w:themeFillShade="BF"/>
          </w:tcPr>
          <w:p w14:paraId="15428C95" w14:textId="77777777" w:rsidR="003F6FAF" w:rsidRPr="00DE63FF" w:rsidRDefault="00983029" w:rsidP="00ED6A4D">
            <w:pPr>
              <w:spacing w:before="0"/>
              <w:rPr>
                <w:rFonts w:ascii="Aptos" w:hAnsi="Aptos"/>
                <w:b/>
                <w:color w:val="000000" w:themeColor="text1"/>
              </w:rPr>
            </w:pPr>
            <w:r w:rsidRPr="00DE63FF">
              <w:rPr>
                <w:rFonts w:ascii="Aptos" w:hAnsi="Aptos"/>
                <w:b/>
                <w:color w:val="000000" w:themeColor="text1"/>
              </w:rPr>
              <w:t>NA</w:t>
            </w:r>
          </w:p>
        </w:tc>
        <w:tc>
          <w:tcPr>
            <w:tcW w:w="93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3517F55D" w14:textId="7D97F2CC" w:rsidR="003F6FAF" w:rsidRPr="00DE63FF" w:rsidRDefault="006B2EB1">
            <w:pPr>
              <w:spacing w:before="0"/>
              <w:rPr>
                <w:rFonts w:ascii="Aptos" w:hAnsi="Aptos"/>
                <w:b/>
              </w:rPr>
            </w:pPr>
            <w:r w:rsidRPr="00DE63FF">
              <w:rPr>
                <w:rFonts w:ascii="Aptos" w:hAnsi="Aptos"/>
                <w:b/>
              </w:rPr>
              <w:t>-</w:t>
            </w:r>
            <w:r w:rsidR="00996908" w:rsidRPr="00DE63FF">
              <w:rPr>
                <w:rFonts w:ascii="Aptos" w:hAnsi="Aptos"/>
                <w:b/>
              </w:rPr>
              <w:t>25.5</w:t>
            </w:r>
            <w:r w:rsidRPr="00DE63FF">
              <w:rPr>
                <w:rFonts w:ascii="Aptos" w:hAnsi="Aptos"/>
                <w:b/>
              </w:rPr>
              <w:t>%</w:t>
            </w:r>
          </w:p>
        </w:tc>
        <w:tc>
          <w:tcPr>
            <w:tcW w:w="93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732CC454" w14:textId="2627E228" w:rsidR="003F6FAF" w:rsidRPr="00DE63FF" w:rsidRDefault="231FD8F2" w:rsidP="62CC6D4E">
            <w:pPr>
              <w:spacing w:before="0"/>
              <w:rPr>
                <w:rFonts w:ascii="Aptos" w:hAnsi="Aptos"/>
                <w:b/>
                <w:bCs/>
              </w:rPr>
            </w:pPr>
            <w:r w:rsidRPr="00DE63FF">
              <w:rPr>
                <w:rFonts w:ascii="Aptos" w:hAnsi="Aptos"/>
                <w:b/>
                <w:bCs/>
              </w:rPr>
              <w:t>-27.3</w:t>
            </w:r>
            <w:r w:rsidR="00551DDF" w:rsidRPr="00DE63FF">
              <w:rPr>
                <w:rFonts w:ascii="Aptos" w:hAnsi="Aptos"/>
                <w:b/>
                <w:bCs/>
              </w:rPr>
              <w:t>%</w:t>
            </w:r>
          </w:p>
        </w:tc>
        <w:tc>
          <w:tcPr>
            <w:tcW w:w="93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1774B8AA" w14:textId="7F61D536" w:rsidR="003F6FAF" w:rsidRPr="00DE63FF" w:rsidRDefault="00E538E6" w:rsidP="00ED6A4D">
            <w:pPr>
              <w:spacing w:before="0"/>
              <w:rPr>
                <w:rFonts w:ascii="Aptos" w:hAnsi="Aptos"/>
                <w:b/>
              </w:rPr>
            </w:pPr>
            <w:r>
              <w:rPr>
                <w:rFonts w:ascii="Aptos" w:hAnsi="Aptos"/>
                <w:b/>
              </w:rPr>
              <w:t>-</w:t>
            </w:r>
            <w:r w:rsidR="00375B16">
              <w:rPr>
                <w:rFonts w:ascii="Aptos" w:hAnsi="Aptos"/>
                <w:b/>
              </w:rPr>
              <w:t>11</w:t>
            </w:r>
            <w:r w:rsidR="000E0D00">
              <w:rPr>
                <w:rFonts w:ascii="Aptos" w:hAnsi="Aptos"/>
                <w:b/>
              </w:rPr>
              <w:t>.3%</w:t>
            </w:r>
          </w:p>
        </w:tc>
        <w:tc>
          <w:tcPr>
            <w:tcW w:w="934"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73DD05D5" w14:textId="77777777" w:rsidR="003F6FAF" w:rsidRPr="00DE63FF" w:rsidRDefault="003F6FAF" w:rsidP="00ED6A4D">
            <w:pPr>
              <w:spacing w:before="0"/>
              <w:rPr>
                <w:rFonts w:ascii="Aptos" w:hAnsi="Aptos"/>
                <w:b/>
              </w:rPr>
            </w:pPr>
          </w:p>
        </w:tc>
        <w:tc>
          <w:tcPr>
            <w:tcW w:w="935" w:type="dxa"/>
            <w:gridSpan w:val="2"/>
            <w:tcBorders>
              <w:top w:val="single" w:sz="8" w:space="0" w:color="FFFFFF" w:themeColor="background1"/>
              <w:left w:val="single" w:sz="8" w:space="0" w:color="FFFFFF" w:themeColor="background1"/>
              <w:bottom w:val="single" w:sz="4" w:space="0" w:color="auto"/>
            </w:tcBorders>
          </w:tcPr>
          <w:p w14:paraId="01359F70" w14:textId="77777777" w:rsidR="003F6FAF" w:rsidRPr="00DE63FF" w:rsidRDefault="003F6FAF" w:rsidP="00ED6A4D">
            <w:pPr>
              <w:spacing w:before="0"/>
              <w:rPr>
                <w:rFonts w:ascii="Aptos" w:hAnsi="Aptos"/>
                <w:b/>
              </w:rPr>
            </w:pPr>
          </w:p>
        </w:tc>
      </w:tr>
    </w:tbl>
    <w:p w14:paraId="645451EF" w14:textId="32B6F0CB" w:rsidR="009E6975" w:rsidRPr="009E6975" w:rsidRDefault="009E6975" w:rsidP="009E6975">
      <w:pPr>
        <w:spacing w:before="120" w:after="120" w:line="240" w:lineRule="auto"/>
        <w:rPr>
          <w:rFonts w:ascii="Aptos" w:eastAsia="Calibri" w:hAnsi="Aptos" w:cs="Times New Roman"/>
          <w:b/>
          <w:bCs/>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50" behindDoc="0" locked="0" layoutInCell="1" allowOverlap="1" wp14:anchorId="2F186C7E" wp14:editId="3CEE8A9A">
                <wp:simplePos x="0" y="0"/>
                <wp:positionH relativeFrom="column">
                  <wp:posOffset>3295015</wp:posOffset>
                </wp:positionH>
                <wp:positionV relativeFrom="paragraph">
                  <wp:posOffset>16206</wp:posOffset>
                </wp:positionV>
                <wp:extent cx="287655" cy="287655"/>
                <wp:effectExtent l="0" t="0" r="17145" b="17145"/>
                <wp:wrapNone/>
                <wp:docPr id="172920695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FFC00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70B6B" id="Oval 18" o:spid="_x0000_s1026" style="position:absolute;margin-left:259.45pt;margin-top:1.3pt;width:22.65pt;height:22.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bQigIAADIFAAAOAAAAZHJzL2Uyb0RvYy54bWysVE1v2zAMvQ/YfxB0X+0YSZMadYosRYYB&#10;QVugLXpmZDkWpq9JSpzu14+SnTRddxp2ESjxiRQfH3V9c1CS7LnzwuiKji5ySrhmphZ6W9Hnp9WX&#10;GSU+gK5BGs0r+so9vZl//nTd2ZIXpjWy5o5gEO3Lzla0DcGWWeZZyxX4C2O5RmdjnIKAW7fNagcd&#10;RlcyK/L8MuuMq60zjHuPp7e9k85T/KbhLNw3jeeByIri20JaXVo3cc3m11BuHdhWsOEZ8A+vUCA0&#10;Jj2FuoUAZOfEh1BKMGe8acIFMyozTSMYTzVgNaP8j2oeW7A81YLkeHuiyf+/sOxu/+CIqLF30+Kq&#10;yC+vJmNKNCjs1f0eJBnNIked9SVCH+2Di1V6uzbsh0dH9s4TN37AHBqnIhZrJIdE+OuJcH4IhOFh&#10;MZteTiaUMHQNdowJ5fGydT5840aRaFSUSymsj5RACfu1Dz36iEpPM1LUKyFl2rjtZikdwUIqulot&#10;8zx1HBP4c5jUpEMCiim6CQOUYSMhoKksEuP1lhKQW9Q3Cy7lfnfbnyfJ83Ex+9qDWqh5n3qCiU+Z&#10;e3gq812cWMUt+La/kly9PJUIOCNSqIrOYqBjJKljjTypfODirQHR2pj6FbvrTC97b9lKYJI1+PAA&#10;DnWO5eLshntcGmmQAzNYlLTG/frbecSj/NBLSYdzg/z83IHjlMjvGoV5NRqP46ClzXgyLXDjzj2b&#10;c4/eqaXB3ozwl7AsmREf5NFsnFEvOOKLmBVdoBnm7jsxbJahn2f8JBhfLBIMh8tCWOtHy2LwyFOk&#10;9+nwAs4OYgqowjtznLEPguqx8aY2i10wjUhqe+N1ED8OZurl8InEyT/fJ9TbVzf/DQAA//8DAFBL&#10;AwQUAAYACAAAACEACIJ2bN8AAAAIAQAADwAAAGRycy9kb3ducmV2LnhtbEyPQU+DQBSE7yb+h80z&#10;8WLsUtJiizwaW+OFaBpR71v2CaTsW2SXFv+960mPk5nMfJNtJtOJEw2utYwwn0UgiCurW64R3t+e&#10;blcgnFesVWeZEL7JwSa/vMhUqu2ZX+lU+lqEEnapQmi871MpXdWQUW5me+LgfdrBKB/kUEs9qHMo&#10;N52MoyiRRrUcFhrV066h6liOBoF2+/3L87YqykJWx8dtccMfXyPi9dX0cA/C0+T/wvCLH9AhD0wH&#10;O7J2okNYzlfrEEWIExDBXyaLGMQBYXG3Bpln8v+B/AcAAP//AwBQSwECLQAUAAYACAAAACEAtoM4&#10;kv4AAADhAQAAEwAAAAAAAAAAAAAAAAAAAAAAW0NvbnRlbnRfVHlwZXNdLnhtbFBLAQItABQABgAI&#10;AAAAIQA4/SH/1gAAAJQBAAALAAAAAAAAAAAAAAAAAC8BAABfcmVscy8ucmVsc1BLAQItABQABgAI&#10;AAAAIQDsRPbQigIAADIFAAAOAAAAAAAAAAAAAAAAAC4CAABkcnMvZTJvRG9jLnhtbFBLAQItABQA&#10;BgAIAAAAIQAIgnZs3wAAAAgBAAAPAAAAAAAAAAAAAAAAAOQEAABkcnMvZG93bnJldi54bWxQSwUG&#10;AAAAAAQABADzAAAA8AUAAAAA&#10;" fillcolor="#ffc000" strokecolor="#002e65" strokeweight="1pt">
                <v:stroke joinstyle="miter"/>
                <v:path arrowok="t"/>
              </v:oval>
            </w:pict>
          </mc:Fallback>
        </mc:AlternateContent>
      </w:r>
      <w:r w:rsidRPr="00DE63FF">
        <w:rPr>
          <w:rFonts w:ascii="Aptos" w:eastAsia="Times New Roman" w:hAnsi="Aptos"/>
          <w:lang w:val="en-GB"/>
        </w:rPr>
        <w:t xml:space="preserve">Overall performance for the regulatory period so far: </w:t>
      </w:r>
      <w:r w:rsidRPr="00DE63FF">
        <w:rPr>
          <w:rFonts w:ascii="Aptos" w:eastAsia="Times New Roman" w:hAnsi="Aptos"/>
          <w:lang w:val="en-GB"/>
        </w:rPr>
        <w:tab/>
      </w:r>
      <w:r w:rsidRPr="00DE63FF">
        <w:rPr>
          <w:rFonts w:ascii="Aptos" w:eastAsia="Times New Roman" w:hAnsi="Aptos"/>
          <w:lang w:val="en-GB"/>
        </w:rPr>
        <w:tab/>
      </w:r>
      <w:r w:rsidR="00375334">
        <w:rPr>
          <w:rFonts w:ascii="Aptos" w:eastAsia="Times New Roman" w:hAnsi="Aptos"/>
          <w:lang w:val="en-GB"/>
        </w:rPr>
        <w:t xml:space="preserve">Slightly </w:t>
      </w:r>
      <w:r>
        <w:rPr>
          <w:rFonts w:ascii="Aptos" w:eastAsia="Times New Roman" w:hAnsi="Aptos"/>
          <w:lang w:val="en-GB"/>
        </w:rPr>
        <w:t>Off Track</w:t>
      </w:r>
      <w:r w:rsidRPr="00DE63FF">
        <w:rPr>
          <w:rFonts w:ascii="Aptos" w:hAnsi="Aptos"/>
        </w:rPr>
        <w:t xml:space="preserve"> </w:t>
      </w:r>
    </w:p>
    <w:p w14:paraId="1BF452EB" w14:textId="44F3CAFA" w:rsidR="003F6FAF" w:rsidRPr="00DE63FF" w:rsidRDefault="003F6FAF" w:rsidP="00B87640">
      <w:pPr>
        <w:pStyle w:val="BodyText"/>
      </w:pPr>
      <w:r w:rsidRPr="00DE63FF">
        <w:t>Business comment</w:t>
      </w:r>
    </w:p>
    <w:p w14:paraId="68362BCF" w14:textId="11CBB01F" w:rsidR="00FA5C01" w:rsidRPr="009730F3" w:rsidRDefault="00CD2987" w:rsidP="009730F3">
      <w:pPr>
        <w:pStyle w:val="ListParagraph"/>
        <w:numPr>
          <w:ilvl w:val="7"/>
          <w:numId w:val="30"/>
        </w:numPr>
        <w:spacing w:line="240" w:lineRule="auto"/>
        <w:ind w:left="425" w:hanging="357"/>
        <w:contextualSpacing w:val="0"/>
        <w:rPr>
          <w:rFonts w:ascii="Aptos" w:hAnsi="Aptos"/>
        </w:rPr>
      </w:pPr>
      <w:r w:rsidRPr="009730F3">
        <w:rPr>
          <w:rFonts w:ascii="Aptos" w:hAnsi="Aptos"/>
        </w:rPr>
        <w:t xml:space="preserve">Target met. Net savings of $1,758K have been </w:t>
      </w:r>
      <w:r w:rsidR="18FBE3F0" w:rsidRPr="009730F3">
        <w:rPr>
          <w:rFonts w:ascii="Aptos" w:hAnsi="Aptos"/>
        </w:rPr>
        <w:t>achieved</w:t>
      </w:r>
      <w:r w:rsidRPr="009730F3">
        <w:rPr>
          <w:rFonts w:ascii="Aptos" w:hAnsi="Aptos"/>
        </w:rPr>
        <w:t xml:space="preserve"> through </w:t>
      </w:r>
      <w:r w:rsidR="0DE2AABF" w:rsidRPr="009730F3">
        <w:rPr>
          <w:rFonts w:ascii="Aptos" w:hAnsi="Aptos"/>
        </w:rPr>
        <w:t>negotiated savings from proc</w:t>
      </w:r>
      <w:r w:rsidR="4F9F6580" w:rsidRPr="009730F3">
        <w:rPr>
          <w:rFonts w:ascii="Aptos" w:hAnsi="Aptos"/>
        </w:rPr>
        <w:t>urement</w:t>
      </w:r>
      <w:r w:rsidR="3B957FA7" w:rsidRPr="009730F3">
        <w:rPr>
          <w:rFonts w:ascii="Aptos" w:hAnsi="Aptos"/>
        </w:rPr>
        <w:t xml:space="preserve"> </w:t>
      </w:r>
      <w:r w:rsidR="69146983" w:rsidRPr="009730F3">
        <w:rPr>
          <w:rFonts w:ascii="Aptos" w:hAnsi="Aptos"/>
        </w:rPr>
        <w:t>for IT Managed</w:t>
      </w:r>
      <w:r w:rsidR="6EB61058" w:rsidRPr="009730F3">
        <w:rPr>
          <w:rFonts w:ascii="Aptos" w:hAnsi="Aptos"/>
        </w:rPr>
        <w:t xml:space="preserve"> Services agreement and Cloud</w:t>
      </w:r>
      <w:r w:rsidR="00C22A6C" w:rsidRPr="009730F3">
        <w:rPr>
          <w:rFonts w:ascii="Aptos" w:hAnsi="Aptos"/>
        </w:rPr>
        <w:t>-</w:t>
      </w:r>
      <w:r w:rsidR="6EB61058" w:rsidRPr="009730F3">
        <w:rPr>
          <w:rFonts w:ascii="Aptos" w:hAnsi="Aptos"/>
        </w:rPr>
        <w:t>based services</w:t>
      </w:r>
      <w:r w:rsidR="00FA5C01" w:rsidRPr="009730F3">
        <w:rPr>
          <w:rFonts w:ascii="Aptos" w:hAnsi="Aptos"/>
        </w:rPr>
        <w:t>.</w:t>
      </w:r>
    </w:p>
    <w:p w14:paraId="1F571D46" w14:textId="548F1EA9" w:rsidR="00FA5C01" w:rsidRPr="009730F3" w:rsidRDefault="007D2D5C" w:rsidP="003270C0">
      <w:pPr>
        <w:pStyle w:val="ListParagraph"/>
        <w:numPr>
          <w:ilvl w:val="7"/>
          <w:numId w:val="30"/>
        </w:numPr>
        <w:spacing w:line="240" w:lineRule="auto"/>
        <w:ind w:left="425" w:hanging="357"/>
        <w:contextualSpacing w:val="0"/>
        <w:rPr>
          <w:rFonts w:ascii="Aptos" w:hAnsi="Aptos"/>
        </w:rPr>
      </w:pPr>
      <w:r w:rsidRPr="009730F3">
        <w:rPr>
          <w:rFonts w:ascii="Aptos" w:hAnsi="Aptos"/>
        </w:rPr>
        <w:t>Target met. Operating expenditures for 2023-24 are within target.</w:t>
      </w:r>
      <w:r w:rsidR="780A8520" w:rsidRPr="009730F3">
        <w:rPr>
          <w:rFonts w:ascii="Aptos" w:hAnsi="Aptos"/>
        </w:rPr>
        <w:t xml:space="preserve"> </w:t>
      </w:r>
    </w:p>
    <w:p w14:paraId="26725F48" w14:textId="18A342EA" w:rsidR="15FF31E2" w:rsidRDefault="00412654" w:rsidP="00412654">
      <w:pPr>
        <w:spacing w:line="240" w:lineRule="auto"/>
        <w:ind w:left="426"/>
        <w:rPr>
          <w:rFonts w:ascii="Aptos" w:hAnsi="Aptos"/>
          <w:i/>
          <w:iCs/>
        </w:rPr>
      </w:pPr>
      <w:r w:rsidRPr="00412654">
        <w:rPr>
          <w:rFonts w:ascii="Aptos" w:hAnsi="Aptos"/>
          <w:i/>
          <w:iCs/>
          <w:vertAlign w:val="superscript"/>
        </w:rPr>
        <w:t>3</w:t>
      </w:r>
      <w:r>
        <w:rPr>
          <w:rFonts w:ascii="Aptos" w:hAnsi="Aptos"/>
          <w:i/>
          <w:iCs/>
        </w:rPr>
        <w:t xml:space="preserve"> </w:t>
      </w:r>
      <w:r w:rsidR="303FCB59" w:rsidRPr="333D7A40">
        <w:rPr>
          <w:rFonts w:ascii="Aptos" w:hAnsi="Aptos"/>
          <w:i/>
          <w:iCs/>
        </w:rPr>
        <w:t xml:space="preserve">An amendment has been made to the 21-22 and 22-23 results previously reported for this KPI from +1.2% to +0.4% and from </w:t>
      </w:r>
      <w:r w:rsidR="51804CAA" w:rsidRPr="333D7A40">
        <w:rPr>
          <w:rFonts w:ascii="Aptos" w:hAnsi="Aptos"/>
          <w:i/>
          <w:iCs/>
        </w:rPr>
        <w:t xml:space="preserve">+1.4% to +0.8%, respectively. This is due to uncontrollable operating expenditure previously being included in the result which </w:t>
      </w:r>
      <w:r w:rsidR="52B7453E" w:rsidRPr="315DAE97">
        <w:rPr>
          <w:rFonts w:ascii="Aptos" w:hAnsi="Aptos"/>
          <w:i/>
          <w:iCs/>
        </w:rPr>
        <w:t>should have been</w:t>
      </w:r>
      <w:r w:rsidR="51804CAA" w:rsidRPr="333D7A40">
        <w:rPr>
          <w:rFonts w:ascii="Aptos" w:hAnsi="Aptos"/>
          <w:i/>
          <w:iCs/>
        </w:rPr>
        <w:t xml:space="preserve"> excluded. </w:t>
      </w:r>
    </w:p>
    <w:p w14:paraId="3DB4E2CE" w14:textId="0EB57E50" w:rsidR="46052781" w:rsidRPr="00A9445C" w:rsidRDefault="46052781" w:rsidP="00A9445C">
      <w:pPr>
        <w:pStyle w:val="ListParagraph"/>
        <w:numPr>
          <w:ilvl w:val="7"/>
          <w:numId w:val="30"/>
        </w:numPr>
        <w:spacing w:line="240" w:lineRule="auto"/>
        <w:ind w:left="426" w:hanging="358"/>
        <w:contextualSpacing w:val="0"/>
        <w:rPr>
          <w:rFonts w:ascii="Aptos" w:hAnsi="Aptos"/>
        </w:rPr>
      </w:pPr>
      <w:r w:rsidRPr="00A9445C">
        <w:rPr>
          <w:rFonts w:ascii="Aptos" w:hAnsi="Aptos"/>
          <w:lang w:val="en-US"/>
        </w:rPr>
        <w:t>The cumulative spend at the end of FY24 (year 3) was 11.3% below the cumulative Price Determination amount (excluding land development capital as per KPI definition). This outcome reflects a build-up of capital expenditure over the regulatory period, primarily driven by delays across a small number of high-value, high complexity projects within our water and sewerage programs such as:</w:t>
      </w:r>
      <w:r w:rsidRPr="00A9445C">
        <w:rPr>
          <w:rFonts w:ascii="Aptos" w:hAnsi="Aptos"/>
          <w:lang w:val="en-GB"/>
        </w:rPr>
        <w:t xml:space="preserve"> </w:t>
      </w:r>
    </w:p>
    <w:p w14:paraId="0529E61E" w14:textId="77777777" w:rsidR="009045A2" w:rsidRPr="009045A2" w:rsidRDefault="46052781" w:rsidP="00CF7642">
      <w:pPr>
        <w:pStyle w:val="ListParagraph"/>
        <w:numPr>
          <w:ilvl w:val="0"/>
          <w:numId w:val="19"/>
        </w:numPr>
        <w:spacing w:before="60" w:after="60" w:line="240" w:lineRule="auto"/>
        <w:contextualSpacing w:val="0"/>
        <w:rPr>
          <w:rFonts w:ascii="Aptos" w:hAnsi="Aptos"/>
        </w:rPr>
      </w:pPr>
      <w:r w:rsidRPr="009045A2">
        <w:rPr>
          <w:rFonts w:ascii="Aptos" w:hAnsi="Aptos"/>
        </w:rPr>
        <w:lastRenderedPageBreak/>
        <w:t>WTP Resource Recovery and Re-use Centre (formerly referred to as the WTP Bundle)</w:t>
      </w:r>
    </w:p>
    <w:p w14:paraId="1C4925F4" w14:textId="77777777" w:rsidR="009045A2" w:rsidRPr="009045A2" w:rsidRDefault="46052781" w:rsidP="00CF7642">
      <w:pPr>
        <w:pStyle w:val="ListParagraph"/>
        <w:numPr>
          <w:ilvl w:val="0"/>
          <w:numId w:val="19"/>
        </w:numPr>
        <w:spacing w:before="60" w:after="60" w:line="240" w:lineRule="auto"/>
        <w:contextualSpacing w:val="0"/>
        <w:rPr>
          <w:rFonts w:ascii="Aptos" w:hAnsi="Aptos"/>
        </w:rPr>
      </w:pPr>
      <w:r w:rsidRPr="009045A2">
        <w:rPr>
          <w:rFonts w:ascii="Aptos" w:hAnsi="Aptos"/>
        </w:rPr>
        <w:t>WTP 5 West Nutrient Reduction Plant</w:t>
      </w:r>
    </w:p>
    <w:p w14:paraId="4B8DB878" w14:textId="77777777" w:rsidR="009045A2" w:rsidRPr="009045A2" w:rsidRDefault="46052781" w:rsidP="00CF7642">
      <w:pPr>
        <w:pStyle w:val="ListParagraph"/>
        <w:numPr>
          <w:ilvl w:val="0"/>
          <w:numId w:val="19"/>
        </w:numPr>
        <w:spacing w:before="60" w:after="60" w:line="240" w:lineRule="auto"/>
        <w:contextualSpacing w:val="0"/>
        <w:rPr>
          <w:rFonts w:ascii="Aptos" w:hAnsi="Aptos"/>
        </w:rPr>
      </w:pPr>
      <w:r w:rsidRPr="009045A2">
        <w:rPr>
          <w:rFonts w:ascii="Aptos" w:hAnsi="Aptos"/>
        </w:rPr>
        <w:t>Hobson's Bay Main Sewer Yarra Crossing Duplication</w:t>
      </w:r>
    </w:p>
    <w:p w14:paraId="4B637492" w14:textId="1C60E068" w:rsidR="46052781" w:rsidRPr="009045A2" w:rsidRDefault="46052781" w:rsidP="00CF7642">
      <w:pPr>
        <w:pStyle w:val="ListParagraph"/>
        <w:numPr>
          <w:ilvl w:val="0"/>
          <w:numId w:val="19"/>
        </w:numPr>
        <w:spacing w:before="60" w:after="60" w:line="240" w:lineRule="auto"/>
        <w:contextualSpacing w:val="0"/>
        <w:rPr>
          <w:rFonts w:ascii="Aptos" w:hAnsi="Aptos"/>
        </w:rPr>
      </w:pPr>
      <w:r w:rsidRPr="009045A2">
        <w:rPr>
          <w:rFonts w:ascii="Aptos" w:hAnsi="Aptos"/>
        </w:rPr>
        <w:t xml:space="preserve">Water for a Growing North (Yan Yean to Bald Hill pump station and pipeline) </w:t>
      </w:r>
    </w:p>
    <w:p w14:paraId="3BBB9C22" w14:textId="3F93C09F" w:rsidR="46052781" w:rsidRPr="00A9445C" w:rsidRDefault="46052781" w:rsidP="2162F4F5">
      <w:pPr>
        <w:spacing w:line="240" w:lineRule="auto"/>
        <w:ind w:left="426"/>
        <w:rPr>
          <w:rFonts w:ascii="Aptos" w:hAnsi="Aptos"/>
          <w:lang w:val="en-GB"/>
        </w:rPr>
      </w:pPr>
      <w:r w:rsidRPr="2162F4F5">
        <w:rPr>
          <w:rFonts w:ascii="Aptos" w:hAnsi="Aptos"/>
          <w:lang w:val="en-GB"/>
        </w:rPr>
        <w:t>Although underspent to date, there is a high level of confidence for the forecast continued improvement in cumulative spend noting that 57% of the current $736M FY25 forecast and 30% of the $1,013M FY26 forecast is associated with projects in their construction phase. The forecast FY25 cumulative spend result is 2.9% under the Price Determination with the final forecast result in FY26 being 17% over. We are continuing to actively manage our capital program to deliver our commitments whilst minimising spend above plan by the final year of our Price Determination period.</w:t>
      </w:r>
    </w:p>
    <w:p w14:paraId="0EBF670B" w14:textId="3373CDD9" w:rsidR="53CAF636" w:rsidRDefault="53CAF636" w:rsidP="53CAF636">
      <w:pPr>
        <w:pStyle w:val="ListParagraph"/>
        <w:numPr>
          <w:ilvl w:val="0"/>
          <w:numId w:val="0"/>
        </w:numPr>
        <w:spacing w:line="240" w:lineRule="auto"/>
        <w:ind w:left="720"/>
        <w:rPr>
          <w:rFonts w:ascii="Aptos" w:hAnsi="Aptos"/>
        </w:rPr>
      </w:pPr>
    </w:p>
    <w:p w14:paraId="29276308" w14:textId="62730D2A" w:rsidR="00F51380" w:rsidRPr="00626F16" w:rsidRDefault="00F51380" w:rsidP="00626F16">
      <w:pPr>
        <w:spacing w:line="240" w:lineRule="auto"/>
        <w:ind w:left="284"/>
        <w:rPr>
          <w:rFonts w:ascii="Aptos" w:hAnsi="Aptos"/>
        </w:rPr>
      </w:pPr>
    </w:p>
    <w:p w14:paraId="611DAD8D" w14:textId="77777777" w:rsidR="00F51380" w:rsidRPr="00626F16" w:rsidRDefault="00F51380">
      <w:pPr>
        <w:spacing w:before="0" w:line="259" w:lineRule="auto"/>
        <w:rPr>
          <w:rFonts w:ascii="Aptos" w:hAnsi="Aptos"/>
          <w:i/>
          <w:iCs/>
        </w:rPr>
      </w:pPr>
      <w:r w:rsidRPr="00626F16">
        <w:rPr>
          <w:rFonts w:ascii="Aptos" w:hAnsi="Aptos"/>
          <w:i/>
          <w:iCs/>
        </w:rPr>
        <w:br w:type="page"/>
      </w:r>
    </w:p>
    <w:p w14:paraId="4A97DAA8" w14:textId="77777777" w:rsidR="00F51380" w:rsidRPr="00DE63FF" w:rsidRDefault="00F51380" w:rsidP="00F51380">
      <w:pPr>
        <w:pStyle w:val="Heading1"/>
        <w:rPr>
          <w:rFonts w:ascii="Aptos" w:hAnsi="Aptos"/>
          <w:b/>
          <w:bCs/>
          <w:color w:val="auto"/>
          <w:sz w:val="26"/>
          <w:szCs w:val="26"/>
        </w:rPr>
      </w:pPr>
      <w:r w:rsidRPr="00DE63FF">
        <w:rPr>
          <w:rFonts w:ascii="Aptos" w:hAnsi="Aptos"/>
          <w:b/>
          <w:bCs/>
          <w:color w:val="auto"/>
          <w:sz w:val="26"/>
          <w:szCs w:val="26"/>
        </w:rPr>
        <w:lastRenderedPageBreak/>
        <w:t>Melbourne Water – Waterways and Drainage Operational Expenditure Uplift – 2021–2026</w:t>
      </w:r>
    </w:p>
    <w:p w14:paraId="3EAC301B" w14:textId="77777777" w:rsidR="00F51380" w:rsidRPr="00DE63FF" w:rsidRDefault="00F51380" w:rsidP="00E07EF5">
      <w:pPr>
        <w:spacing w:before="120" w:after="120" w:line="240" w:lineRule="auto"/>
        <w:rPr>
          <w:rFonts w:ascii="Aptos" w:hAnsi="Aptos"/>
          <w:b/>
          <w:bCs/>
        </w:rPr>
      </w:pPr>
      <w:r w:rsidRPr="00DE63FF">
        <w:rPr>
          <w:rFonts w:ascii="Aptos" w:hAnsi="Aptos"/>
          <w:b/>
          <w:bCs/>
        </w:rPr>
        <w:t>About</w:t>
      </w:r>
    </w:p>
    <w:p w14:paraId="6EBE43D0" w14:textId="77777777" w:rsidR="00F51380" w:rsidRPr="00DE63FF" w:rsidRDefault="00F51380" w:rsidP="00E07EF5">
      <w:pPr>
        <w:spacing w:before="120" w:after="120" w:line="240" w:lineRule="auto"/>
        <w:rPr>
          <w:rFonts w:ascii="Aptos" w:hAnsi="Aptos"/>
        </w:rPr>
      </w:pPr>
      <w:r w:rsidRPr="00DE63FF">
        <w:rPr>
          <w:rFonts w:ascii="Aptos" w:hAnsi="Aptos"/>
        </w:rPr>
        <w:t>This document is a summary report of our performance on the six programs that received an uplift in operational expenditure in Melbourne Water’s 2021 Price Determination.</w:t>
      </w:r>
    </w:p>
    <w:p w14:paraId="143C71C2" w14:textId="5A62D471" w:rsidR="00F51380" w:rsidRPr="00DE63FF" w:rsidRDefault="00F51380" w:rsidP="00E07EF5">
      <w:pPr>
        <w:spacing w:before="120" w:after="120" w:line="240" w:lineRule="auto"/>
        <w:rPr>
          <w:rFonts w:ascii="Aptos" w:hAnsi="Aptos"/>
        </w:rPr>
      </w:pPr>
      <w:r w:rsidRPr="00DE63FF">
        <w:rPr>
          <w:rFonts w:ascii="Aptos" w:hAnsi="Aptos"/>
        </w:rPr>
        <w:t>The performance of each program over the 202</w:t>
      </w:r>
      <w:r w:rsidR="00E07EF5" w:rsidRPr="00DE63FF">
        <w:rPr>
          <w:rFonts w:ascii="Aptos" w:hAnsi="Aptos"/>
        </w:rPr>
        <w:t>3</w:t>
      </w:r>
      <w:r w:rsidRPr="00DE63FF">
        <w:rPr>
          <w:rFonts w:ascii="Aptos" w:hAnsi="Aptos"/>
        </w:rPr>
        <w:t>-2</w:t>
      </w:r>
      <w:r w:rsidR="00E07EF5" w:rsidRPr="00DE63FF">
        <w:rPr>
          <w:rFonts w:ascii="Aptos" w:hAnsi="Aptos"/>
        </w:rPr>
        <w:t>4</w:t>
      </w:r>
      <w:r w:rsidRPr="00DE63FF">
        <w:rPr>
          <w:rFonts w:ascii="Aptos" w:hAnsi="Aptos"/>
        </w:rPr>
        <w:t xml:space="preserve"> period is shown </w:t>
      </w:r>
      <w:r w:rsidRPr="00D92C03">
        <w:rPr>
          <w:rFonts w:ascii="Aptos" w:hAnsi="Aptos"/>
        </w:rPr>
        <w:t>as a traffic light rating (green = on-track, red = off-track, yellow = slightly off-track) for each measure and overall program.  We have also provided comments on the overall program and measures.</w:t>
      </w:r>
      <w:r w:rsidRPr="00DE63FF">
        <w:rPr>
          <w:rFonts w:ascii="Aptos" w:hAnsi="Aptos"/>
        </w:rPr>
        <w:t xml:space="preserve"> </w:t>
      </w:r>
    </w:p>
    <w:p w14:paraId="01AE0797" w14:textId="77777777" w:rsidR="00F51380" w:rsidRPr="00DE63FF" w:rsidRDefault="00F51380" w:rsidP="00E07EF5">
      <w:pPr>
        <w:keepNext/>
        <w:keepLines/>
        <w:spacing w:before="120" w:after="120" w:line="240" w:lineRule="auto"/>
        <w:outlineLvl w:val="1"/>
        <w:rPr>
          <w:rFonts w:ascii="Aptos" w:eastAsia="SimHei" w:hAnsi="Aptos" w:cs="Arial"/>
          <w:b/>
        </w:rPr>
      </w:pPr>
      <w:r w:rsidRPr="00DE63FF">
        <w:rPr>
          <w:rFonts w:ascii="Aptos" w:eastAsia="SimHei" w:hAnsi="Aptos" w:cs="Arial"/>
          <w:b/>
        </w:rPr>
        <w:t>Summary table</w:t>
      </w:r>
    </w:p>
    <w:tbl>
      <w:tblPr>
        <w:tblStyle w:val="TableGrid3"/>
        <w:tblW w:w="14043" w:type="dxa"/>
        <w:tblLook w:val="04A0" w:firstRow="1" w:lastRow="0" w:firstColumn="1" w:lastColumn="0" w:noHBand="0" w:noVBand="1"/>
      </w:tblPr>
      <w:tblGrid>
        <w:gridCol w:w="7031"/>
        <w:gridCol w:w="1753"/>
        <w:gridCol w:w="1753"/>
        <w:gridCol w:w="1753"/>
        <w:gridCol w:w="1753"/>
        <w:tblGridChange w:id="15">
          <w:tblGrid>
            <w:gridCol w:w="7031"/>
            <w:gridCol w:w="1753"/>
            <w:gridCol w:w="1753"/>
            <w:gridCol w:w="1753"/>
            <w:gridCol w:w="1753"/>
          </w:tblGrid>
        </w:tblGridChange>
      </w:tblGrid>
      <w:tr w:rsidR="00E07EF5" w:rsidRPr="00DE63FF" w14:paraId="59BF5FE9" w14:textId="77777777" w:rsidTr="009B4F3A">
        <w:trPr>
          <w:cnfStyle w:val="100000000000" w:firstRow="1" w:lastRow="0" w:firstColumn="0" w:lastColumn="0" w:oddVBand="0" w:evenVBand="0" w:oddHBand="0" w:evenHBand="0" w:firstRowFirstColumn="0" w:firstRowLastColumn="0" w:lastRowFirstColumn="0" w:lastRowLastColumn="0"/>
          <w:trHeight w:val="370"/>
        </w:trPr>
        <w:tc>
          <w:tcPr>
            <w:tcW w:w="7031" w:type="dxa"/>
            <w:tcBorders>
              <w:top w:val="nil"/>
              <w:bottom w:val="single" w:sz="8" w:space="0" w:color="FFFFFF" w:themeColor="background1"/>
              <w:right w:val="single" w:sz="8" w:space="0" w:color="FFFFFF" w:themeColor="background1"/>
            </w:tcBorders>
          </w:tcPr>
          <w:p w14:paraId="0C65CB8E" w14:textId="77777777" w:rsidR="00F51380" w:rsidRPr="00DE63FF" w:rsidRDefault="00F51380" w:rsidP="00E07EF5">
            <w:pPr>
              <w:spacing w:before="120" w:after="120" w:line="240" w:lineRule="auto"/>
              <w:rPr>
                <w:rFonts w:ascii="Aptos" w:eastAsia="Arial" w:hAnsi="Aptos" w:cs="Arial"/>
                <w:color w:val="FFFFFF" w:themeColor="background1"/>
              </w:rPr>
            </w:pPr>
            <w:r w:rsidRPr="00DE63FF">
              <w:rPr>
                <w:rFonts w:ascii="Aptos" w:eastAsia="Arial" w:hAnsi="Aptos" w:cs="Arial"/>
                <w:color w:val="FFFFFF" w:themeColor="background1"/>
              </w:rPr>
              <w:t>Program</w:t>
            </w:r>
          </w:p>
        </w:tc>
        <w:tc>
          <w:tcPr>
            <w:tcW w:w="1753" w:type="dxa"/>
            <w:tcBorders>
              <w:top w:val="nil"/>
              <w:left w:val="single" w:sz="8" w:space="0" w:color="FFFFFF" w:themeColor="background1"/>
              <w:bottom w:val="single" w:sz="24" w:space="0" w:color="FFFFFF" w:themeColor="background1"/>
              <w:right w:val="single" w:sz="8" w:space="0" w:color="FFFFFF" w:themeColor="background1"/>
            </w:tcBorders>
          </w:tcPr>
          <w:p w14:paraId="383EB3B2" w14:textId="77777777" w:rsidR="00F51380" w:rsidRPr="00DE63FF" w:rsidRDefault="00F51380" w:rsidP="00E07EF5">
            <w:pPr>
              <w:spacing w:before="120" w:after="12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21-22 &amp; 22-23</w:t>
            </w:r>
          </w:p>
        </w:tc>
        <w:tc>
          <w:tcPr>
            <w:tcW w:w="1753" w:type="dxa"/>
            <w:tcBorders>
              <w:top w:val="nil"/>
              <w:left w:val="single" w:sz="8" w:space="0" w:color="FFFFFF" w:themeColor="background1"/>
              <w:bottom w:val="single" w:sz="24" w:space="0" w:color="FFFFFF" w:themeColor="background1"/>
              <w:right w:val="single" w:sz="2" w:space="0" w:color="FFFFFF" w:themeColor="background1"/>
            </w:tcBorders>
          </w:tcPr>
          <w:p w14:paraId="58808B78" w14:textId="77777777" w:rsidR="00F51380" w:rsidRPr="00DE63FF" w:rsidRDefault="00F51380" w:rsidP="00E07EF5">
            <w:pPr>
              <w:spacing w:before="120" w:after="12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23-24</w:t>
            </w:r>
          </w:p>
        </w:tc>
        <w:tc>
          <w:tcPr>
            <w:tcW w:w="1753" w:type="dxa"/>
            <w:tcBorders>
              <w:top w:val="nil"/>
              <w:left w:val="single" w:sz="2" w:space="0" w:color="FFFFFF" w:themeColor="background1"/>
              <w:bottom w:val="single" w:sz="24" w:space="0" w:color="FFFFFF" w:themeColor="background1"/>
              <w:right w:val="single" w:sz="2" w:space="0" w:color="FFFFFF" w:themeColor="background1"/>
            </w:tcBorders>
          </w:tcPr>
          <w:p w14:paraId="56736704" w14:textId="77777777" w:rsidR="00F51380" w:rsidRPr="00DE63FF" w:rsidRDefault="00F51380" w:rsidP="00E07EF5">
            <w:pPr>
              <w:spacing w:before="120" w:after="12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24-25</w:t>
            </w:r>
          </w:p>
        </w:tc>
        <w:tc>
          <w:tcPr>
            <w:tcW w:w="1753" w:type="dxa"/>
            <w:tcBorders>
              <w:left w:val="single" w:sz="2" w:space="0" w:color="FFFFFF" w:themeColor="background1"/>
              <w:bottom w:val="single" w:sz="24" w:space="0" w:color="FFFFFF" w:themeColor="background1"/>
            </w:tcBorders>
          </w:tcPr>
          <w:p w14:paraId="2443D7ED" w14:textId="77777777" w:rsidR="00F51380" w:rsidRPr="00DE63FF" w:rsidRDefault="00F51380" w:rsidP="00E07EF5">
            <w:pPr>
              <w:spacing w:before="120" w:after="12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25-26</w:t>
            </w:r>
          </w:p>
        </w:tc>
      </w:tr>
      <w:tr w:rsidR="00910575" w:rsidRPr="00DE63FF" w14:paraId="01662419" w14:textId="77777777" w:rsidTr="00000B84">
        <w:trPr>
          <w:cnfStyle w:val="000000100000" w:firstRow="0" w:lastRow="0" w:firstColumn="0" w:lastColumn="0" w:oddVBand="0" w:evenVBand="0" w:oddHBand="1" w:evenHBand="0" w:firstRowFirstColumn="0" w:firstRowLastColumn="0" w:lastRowFirstColumn="0" w:lastRowLastColumn="0"/>
          <w:trHeight w:val="340"/>
        </w:trPr>
        <w:tc>
          <w:tcPr>
            <w:tcW w:w="7031" w:type="dxa"/>
            <w:tcBorders>
              <w:top w:val="single" w:sz="8" w:space="0" w:color="FFFFFF" w:themeColor="background1"/>
              <w:bottom w:val="single" w:sz="4" w:space="0" w:color="auto"/>
              <w:right w:val="single" w:sz="8" w:space="0" w:color="FFFFFF" w:themeColor="background1"/>
            </w:tcBorders>
          </w:tcPr>
          <w:p w14:paraId="1DCF4C0E" w14:textId="77777777" w:rsidR="00F51380" w:rsidRPr="00DE63FF" w:rsidRDefault="00F51380" w:rsidP="00E07EF5">
            <w:pPr>
              <w:spacing w:before="120" w:after="120" w:line="240" w:lineRule="auto"/>
              <w:rPr>
                <w:rFonts w:ascii="Aptos" w:eastAsia="Arial" w:hAnsi="Aptos" w:cs="Arial"/>
              </w:rPr>
            </w:pPr>
            <w:r w:rsidRPr="00DE63FF">
              <w:rPr>
                <w:rFonts w:ascii="Aptos" w:eastAsia="Arial" w:hAnsi="Aptos" w:cs="Arial"/>
              </w:rPr>
              <w:t>Community involvement in waterways</w:t>
            </w:r>
          </w:p>
        </w:tc>
        <w:tc>
          <w:tcPr>
            <w:tcW w:w="1753" w:type="dxa"/>
            <w:tcBorders>
              <w:top w:val="single" w:sz="24" w:space="0" w:color="FFFFFF" w:themeColor="background1"/>
              <w:left w:val="single" w:sz="8" w:space="0" w:color="FFFFFF" w:themeColor="background1"/>
              <w:bottom w:val="single" w:sz="4" w:space="0" w:color="auto"/>
              <w:right w:val="single" w:sz="6" w:space="0" w:color="FFFFFF" w:themeColor="background1"/>
            </w:tcBorders>
            <w:shd w:val="clear" w:color="auto" w:fill="FFC000"/>
            <w:vAlign w:val="center"/>
          </w:tcPr>
          <w:p w14:paraId="34A589D5" w14:textId="65706609" w:rsidR="00F51380" w:rsidRPr="00DE63FF" w:rsidRDefault="00F51380" w:rsidP="00E07EF5">
            <w:pPr>
              <w:spacing w:before="120" w:after="120" w:line="240" w:lineRule="auto"/>
              <w:jc w:val="center"/>
              <w:rPr>
                <w:rFonts w:ascii="Aptos" w:eastAsia="Arial" w:hAnsi="Aptos" w:cs="Arial"/>
              </w:rPr>
            </w:pPr>
          </w:p>
        </w:tc>
        <w:tc>
          <w:tcPr>
            <w:tcW w:w="1753" w:type="dxa"/>
            <w:tcBorders>
              <w:top w:val="single" w:sz="24" w:space="0" w:color="FFFFFF" w:themeColor="background1"/>
              <w:left w:val="single" w:sz="6" w:space="0" w:color="FFFFFF" w:themeColor="background1"/>
              <w:bottom w:val="single" w:sz="4" w:space="0" w:color="auto"/>
              <w:right w:val="single" w:sz="6" w:space="0" w:color="FFFFFF" w:themeColor="background1"/>
            </w:tcBorders>
            <w:shd w:val="clear" w:color="auto" w:fill="FFC000"/>
          </w:tcPr>
          <w:p w14:paraId="4DA57490"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24" w:space="0" w:color="FFFFFF" w:themeColor="background1"/>
              <w:left w:val="single" w:sz="6" w:space="0" w:color="FFFFFF" w:themeColor="background1"/>
              <w:bottom w:val="single" w:sz="4" w:space="0" w:color="auto"/>
              <w:right w:val="single" w:sz="6" w:space="0" w:color="FFFFFF" w:themeColor="background1"/>
            </w:tcBorders>
          </w:tcPr>
          <w:p w14:paraId="5F759D64"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24" w:space="0" w:color="FFFFFF" w:themeColor="background1"/>
              <w:left w:val="single" w:sz="6" w:space="0" w:color="FFFFFF" w:themeColor="background1"/>
              <w:bottom w:val="single" w:sz="4" w:space="0" w:color="auto"/>
              <w:right w:val="single" w:sz="24" w:space="0" w:color="FFFFFF" w:themeColor="background1"/>
            </w:tcBorders>
          </w:tcPr>
          <w:p w14:paraId="3E23E071" w14:textId="77777777" w:rsidR="00F51380" w:rsidRPr="00DE63FF" w:rsidRDefault="00F51380" w:rsidP="00E07EF5">
            <w:pPr>
              <w:spacing w:before="120" w:after="120" w:line="240" w:lineRule="auto"/>
              <w:rPr>
                <w:rFonts w:ascii="Aptos" w:eastAsia="Arial" w:hAnsi="Aptos" w:cs="Arial"/>
              </w:rPr>
            </w:pPr>
          </w:p>
        </w:tc>
      </w:tr>
      <w:tr w:rsidR="00E07EF5" w:rsidRPr="00DE63FF" w14:paraId="71E62BA5" w14:textId="77777777" w:rsidTr="00910575">
        <w:trPr>
          <w:cnfStyle w:val="000000010000" w:firstRow="0" w:lastRow="0" w:firstColumn="0" w:lastColumn="0" w:oddVBand="0" w:evenVBand="0" w:oddHBand="0" w:evenHBand="1" w:firstRowFirstColumn="0" w:firstRowLastColumn="0" w:lastRowFirstColumn="0" w:lastRowLastColumn="0"/>
          <w:trHeight w:val="340"/>
        </w:trPr>
        <w:tc>
          <w:tcPr>
            <w:tcW w:w="7031" w:type="dxa"/>
            <w:tcBorders>
              <w:top w:val="single" w:sz="4" w:space="0" w:color="auto"/>
              <w:bottom w:val="single" w:sz="4" w:space="0" w:color="auto"/>
              <w:right w:val="single" w:sz="8" w:space="0" w:color="FFFFFF" w:themeColor="background1"/>
            </w:tcBorders>
          </w:tcPr>
          <w:p w14:paraId="46838CC7" w14:textId="77777777" w:rsidR="00F51380" w:rsidRPr="00DE63FF" w:rsidRDefault="00F51380" w:rsidP="00E07EF5">
            <w:pPr>
              <w:spacing w:before="120" w:after="120" w:line="240" w:lineRule="auto"/>
              <w:rPr>
                <w:rFonts w:ascii="Aptos" w:eastAsia="Arial" w:hAnsi="Aptos" w:cs="Arial"/>
              </w:rPr>
            </w:pPr>
            <w:r w:rsidRPr="00DE63FF">
              <w:rPr>
                <w:rFonts w:ascii="Aptos" w:eastAsia="Arial" w:hAnsi="Aptos" w:cs="Arial"/>
              </w:rPr>
              <w:t>Flood mitigation</w:t>
            </w:r>
          </w:p>
        </w:tc>
        <w:tc>
          <w:tcPr>
            <w:tcW w:w="1753" w:type="dxa"/>
            <w:tcBorders>
              <w:top w:val="single" w:sz="4" w:space="0" w:color="auto"/>
              <w:left w:val="single" w:sz="8" w:space="0" w:color="FFFFFF" w:themeColor="background1"/>
              <w:bottom w:val="single" w:sz="4" w:space="0" w:color="auto"/>
              <w:right w:val="single" w:sz="6" w:space="0" w:color="FFFFFF" w:themeColor="background1"/>
            </w:tcBorders>
            <w:shd w:val="clear" w:color="auto" w:fill="00B050"/>
            <w:vAlign w:val="center"/>
          </w:tcPr>
          <w:p w14:paraId="3FBC82E3" w14:textId="24076753" w:rsidR="00F51380" w:rsidRPr="00DE63FF" w:rsidRDefault="00F51380" w:rsidP="00E07EF5">
            <w:pPr>
              <w:spacing w:before="120" w:after="120" w:line="240" w:lineRule="auto"/>
              <w:jc w:val="center"/>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shd w:val="clear" w:color="auto" w:fill="00B050"/>
          </w:tcPr>
          <w:p w14:paraId="3DF6268A"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tcPr>
          <w:p w14:paraId="27316170"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24" w:space="0" w:color="FFFFFF" w:themeColor="background1"/>
            </w:tcBorders>
          </w:tcPr>
          <w:p w14:paraId="2C73CF58" w14:textId="77777777" w:rsidR="00F51380" w:rsidRPr="00DE63FF" w:rsidRDefault="00F51380" w:rsidP="00E07EF5">
            <w:pPr>
              <w:spacing w:before="120" w:after="120" w:line="240" w:lineRule="auto"/>
              <w:rPr>
                <w:rFonts w:ascii="Aptos" w:eastAsia="Arial" w:hAnsi="Aptos" w:cs="Arial"/>
              </w:rPr>
            </w:pPr>
          </w:p>
        </w:tc>
      </w:tr>
      <w:tr w:rsidR="00E07EF5" w:rsidRPr="00DE63FF" w14:paraId="58C594C1" w14:textId="77777777" w:rsidTr="00910575">
        <w:trPr>
          <w:cnfStyle w:val="000000100000" w:firstRow="0" w:lastRow="0" w:firstColumn="0" w:lastColumn="0" w:oddVBand="0" w:evenVBand="0" w:oddHBand="1" w:evenHBand="0" w:firstRowFirstColumn="0" w:firstRowLastColumn="0" w:lastRowFirstColumn="0" w:lastRowLastColumn="0"/>
          <w:trHeight w:val="340"/>
        </w:trPr>
        <w:tc>
          <w:tcPr>
            <w:tcW w:w="7031" w:type="dxa"/>
            <w:tcBorders>
              <w:top w:val="single" w:sz="4" w:space="0" w:color="auto"/>
              <w:bottom w:val="single" w:sz="4" w:space="0" w:color="auto"/>
              <w:right w:val="single" w:sz="8" w:space="0" w:color="FFFFFF" w:themeColor="background1"/>
            </w:tcBorders>
          </w:tcPr>
          <w:p w14:paraId="2625607D" w14:textId="77777777" w:rsidR="00F51380" w:rsidRPr="00DE63FF" w:rsidRDefault="00F51380" w:rsidP="00E07EF5">
            <w:pPr>
              <w:spacing w:before="120" w:after="120" w:line="240" w:lineRule="auto"/>
              <w:rPr>
                <w:rFonts w:ascii="Aptos" w:eastAsia="Arial" w:hAnsi="Aptos" w:cs="Arial"/>
              </w:rPr>
            </w:pPr>
            <w:r w:rsidRPr="00DE63FF">
              <w:rPr>
                <w:rFonts w:ascii="Aptos" w:eastAsia="Arial" w:hAnsi="Aptos" w:cs="Arial"/>
              </w:rPr>
              <w:t>Flood preparedness</w:t>
            </w:r>
          </w:p>
        </w:tc>
        <w:tc>
          <w:tcPr>
            <w:tcW w:w="1753" w:type="dxa"/>
            <w:tcBorders>
              <w:top w:val="single" w:sz="4" w:space="0" w:color="auto"/>
              <w:left w:val="single" w:sz="8" w:space="0" w:color="FFFFFF" w:themeColor="background1"/>
              <w:bottom w:val="single" w:sz="4" w:space="0" w:color="auto"/>
              <w:right w:val="single" w:sz="6" w:space="0" w:color="FFFFFF" w:themeColor="background1"/>
            </w:tcBorders>
            <w:shd w:val="clear" w:color="auto" w:fill="00B050"/>
            <w:vAlign w:val="center"/>
          </w:tcPr>
          <w:p w14:paraId="02F36585" w14:textId="4B139EE3" w:rsidR="00F51380" w:rsidRPr="00DE63FF" w:rsidRDefault="00F51380" w:rsidP="00E07EF5">
            <w:pPr>
              <w:spacing w:before="120" w:after="120" w:line="240" w:lineRule="auto"/>
              <w:jc w:val="center"/>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shd w:val="clear" w:color="auto" w:fill="00B050"/>
          </w:tcPr>
          <w:p w14:paraId="4E8A4514"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tcPr>
          <w:p w14:paraId="2988FF17"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24" w:space="0" w:color="FFFFFF" w:themeColor="background1"/>
            </w:tcBorders>
          </w:tcPr>
          <w:p w14:paraId="07AED247" w14:textId="77777777" w:rsidR="00F51380" w:rsidRPr="00DE63FF" w:rsidRDefault="00F51380" w:rsidP="00E07EF5">
            <w:pPr>
              <w:spacing w:before="120" w:after="120" w:line="240" w:lineRule="auto"/>
              <w:rPr>
                <w:rFonts w:ascii="Aptos" w:eastAsia="Arial" w:hAnsi="Aptos" w:cs="Arial"/>
              </w:rPr>
            </w:pPr>
          </w:p>
        </w:tc>
      </w:tr>
      <w:tr w:rsidR="00C22783" w:rsidRPr="00DE63FF" w14:paraId="64777E30" w14:textId="77777777" w:rsidTr="00910575">
        <w:trPr>
          <w:cnfStyle w:val="000000010000" w:firstRow="0" w:lastRow="0" w:firstColumn="0" w:lastColumn="0" w:oddVBand="0" w:evenVBand="0" w:oddHBand="0" w:evenHBand="1" w:firstRowFirstColumn="0" w:firstRowLastColumn="0" w:lastRowFirstColumn="0" w:lastRowLastColumn="0"/>
          <w:trHeight w:val="340"/>
        </w:trPr>
        <w:tc>
          <w:tcPr>
            <w:tcW w:w="7031" w:type="dxa"/>
            <w:tcBorders>
              <w:top w:val="single" w:sz="4" w:space="0" w:color="auto"/>
              <w:bottom w:val="single" w:sz="4" w:space="0" w:color="auto"/>
              <w:right w:val="single" w:sz="8" w:space="0" w:color="FFFFFF" w:themeColor="background1"/>
            </w:tcBorders>
          </w:tcPr>
          <w:p w14:paraId="2EE89B56" w14:textId="77777777" w:rsidR="00F51380" w:rsidRPr="00DE63FF" w:rsidRDefault="00F51380" w:rsidP="00E07EF5">
            <w:pPr>
              <w:spacing w:before="120" w:after="120" w:line="240" w:lineRule="auto"/>
              <w:rPr>
                <w:rFonts w:ascii="Aptos" w:eastAsia="Arial" w:hAnsi="Aptos" w:cs="Arial"/>
              </w:rPr>
            </w:pPr>
            <w:r w:rsidRPr="00DE63FF">
              <w:rPr>
                <w:rFonts w:ascii="Aptos" w:eastAsia="Arial" w:hAnsi="Aptos" w:cs="Arial"/>
              </w:rPr>
              <w:t>Natural wetlands</w:t>
            </w:r>
          </w:p>
        </w:tc>
        <w:tc>
          <w:tcPr>
            <w:tcW w:w="1753" w:type="dxa"/>
            <w:tcBorders>
              <w:top w:val="single" w:sz="4" w:space="0" w:color="auto"/>
              <w:left w:val="single" w:sz="8" w:space="0" w:color="FFFFFF" w:themeColor="background1"/>
              <w:bottom w:val="single" w:sz="4" w:space="0" w:color="auto"/>
              <w:right w:val="single" w:sz="6" w:space="0" w:color="FFFFFF" w:themeColor="background1"/>
            </w:tcBorders>
            <w:shd w:val="clear" w:color="auto" w:fill="FF0000"/>
            <w:vAlign w:val="center"/>
          </w:tcPr>
          <w:p w14:paraId="2C9C094F" w14:textId="4AC34C19" w:rsidR="00F51380" w:rsidRPr="00DE63FF" w:rsidRDefault="00F51380" w:rsidP="00E07EF5">
            <w:pPr>
              <w:spacing w:before="120" w:after="120" w:line="240" w:lineRule="auto"/>
              <w:jc w:val="center"/>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shd w:val="clear" w:color="auto" w:fill="FFC000"/>
          </w:tcPr>
          <w:p w14:paraId="791DF815"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tcPr>
          <w:p w14:paraId="0DC33C69"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24" w:space="0" w:color="FFFFFF" w:themeColor="background1"/>
            </w:tcBorders>
          </w:tcPr>
          <w:p w14:paraId="15F14883" w14:textId="77777777" w:rsidR="00F51380" w:rsidRPr="00DE63FF" w:rsidRDefault="00F51380" w:rsidP="00E07EF5">
            <w:pPr>
              <w:spacing w:before="120" w:after="120" w:line="240" w:lineRule="auto"/>
              <w:rPr>
                <w:rFonts w:ascii="Aptos" w:eastAsia="Arial" w:hAnsi="Aptos" w:cs="Arial"/>
              </w:rPr>
            </w:pPr>
          </w:p>
        </w:tc>
      </w:tr>
      <w:tr w:rsidR="00E07EF5" w:rsidRPr="00DE63FF" w14:paraId="4D285139" w14:textId="77777777" w:rsidTr="00910575">
        <w:trPr>
          <w:cnfStyle w:val="000000100000" w:firstRow="0" w:lastRow="0" w:firstColumn="0" w:lastColumn="0" w:oddVBand="0" w:evenVBand="0" w:oddHBand="1" w:evenHBand="0" w:firstRowFirstColumn="0" w:firstRowLastColumn="0" w:lastRowFirstColumn="0" w:lastRowLastColumn="0"/>
          <w:trHeight w:val="340"/>
        </w:trPr>
        <w:tc>
          <w:tcPr>
            <w:tcW w:w="7031" w:type="dxa"/>
            <w:tcBorders>
              <w:top w:val="single" w:sz="4" w:space="0" w:color="auto"/>
              <w:bottom w:val="single" w:sz="4" w:space="0" w:color="auto"/>
              <w:right w:val="single" w:sz="8" w:space="0" w:color="FFFFFF" w:themeColor="background1"/>
            </w:tcBorders>
          </w:tcPr>
          <w:p w14:paraId="5730E4E8" w14:textId="77777777" w:rsidR="00F51380" w:rsidRPr="00DE63FF" w:rsidRDefault="00F51380" w:rsidP="00E07EF5">
            <w:pPr>
              <w:spacing w:before="120" w:after="120" w:line="240" w:lineRule="auto"/>
              <w:rPr>
                <w:rFonts w:ascii="Aptos" w:eastAsia="Arial" w:hAnsi="Aptos" w:cs="Arial"/>
              </w:rPr>
            </w:pPr>
            <w:r w:rsidRPr="00DE63FF">
              <w:rPr>
                <w:rFonts w:ascii="Aptos" w:eastAsia="Arial" w:hAnsi="Aptos" w:cs="Arial"/>
              </w:rPr>
              <w:t>New Stormwater Quality Treatment Systems</w:t>
            </w:r>
          </w:p>
        </w:tc>
        <w:tc>
          <w:tcPr>
            <w:tcW w:w="1753" w:type="dxa"/>
            <w:tcBorders>
              <w:top w:val="single" w:sz="4" w:space="0" w:color="auto"/>
              <w:left w:val="single" w:sz="8" w:space="0" w:color="FFFFFF" w:themeColor="background1"/>
              <w:bottom w:val="single" w:sz="4" w:space="0" w:color="auto"/>
              <w:right w:val="single" w:sz="6" w:space="0" w:color="FFFFFF" w:themeColor="background1"/>
            </w:tcBorders>
            <w:shd w:val="clear" w:color="auto" w:fill="00B050"/>
            <w:vAlign w:val="center"/>
          </w:tcPr>
          <w:p w14:paraId="09CA8096" w14:textId="414B288F" w:rsidR="00F51380" w:rsidRPr="00DE63FF" w:rsidRDefault="00F51380" w:rsidP="00E07EF5">
            <w:pPr>
              <w:spacing w:before="120" w:after="120" w:line="240" w:lineRule="auto"/>
              <w:jc w:val="center"/>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shd w:val="clear" w:color="auto" w:fill="00B050"/>
          </w:tcPr>
          <w:p w14:paraId="38B3A7F9"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tcPr>
          <w:p w14:paraId="5F3FDF1C"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24" w:space="0" w:color="FFFFFF" w:themeColor="background1"/>
            </w:tcBorders>
          </w:tcPr>
          <w:p w14:paraId="305F2557" w14:textId="77777777" w:rsidR="00F51380" w:rsidRPr="00DE63FF" w:rsidRDefault="00F51380" w:rsidP="00E07EF5">
            <w:pPr>
              <w:spacing w:before="120" w:after="120" w:line="240" w:lineRule="auto"/>
              <w:rPr>
                <w:rFonts w:ascii="Aptos" w:eastAsia="Arial" w:hAnsi="Aptos" w:cs="Arial"/>
              </w:rPr>
            </w:pPr>
          </w:p>
        </w:tc>
      </w:tr>
      <w:tr w:rsidR="00E07EF5" w:rsidRPr="00DE63FF" w14:paraId="041DA0BE" w14:textId="77777777" w:rsidTr="00910575">
        <w:trPr>
          <w:cnfStyle w:val="000000010000" w:firstRow="0" w:lastRow="0" w:firstColumn="0" w:lastColumn="0" w:oddVBand="0" w:evenVBand="0" w:oddHBand="0" w:evenHBand="1" w:firstRowFirstColumn="0" w:firstRowLastColumn="0" w:lastRowFirstColumn="0" w:lastRowLastColumn="0"/>
          <w:trHeight w:val="340"/>
        </w:trPr>
        <w:tc>
          <w:tcPr>
            <w:tcW w:w="7031" w:type="dxa"/>
            <w:tcBorders>
              <w:top w:val="single" w:sz="4" w:space="0" w:color="auto"/>
              <w:bottom w:val="single" w:sz="4" w:space="0" w:color="auto"/>
              <w:right w:val="single" w:sz="8" w:space="0" w:color="FFFFFF" w:themeColor="background1"/>
            </w:tcBorders>
          </w:tcPr>
          <w:p w14:paraId="1EC0D0A6" w14:textId="77777777" w:rsidR="00F51380" w:rsidRPr="00DE63FF" w:rsidRDefault="00F51380" w:rsidP="00E07EF5">
            <w:pPr>
              <w:spacing w:before="120" w:after="120" w:line="240" w:lineRule="auto"/>
              <w:rPr>
                <w:rFonts w:ascii="Aptos" w:eastAsia="Arial" w:hAnsi="Aptos" w:cs="Arial"/>
              </w:rPr>
            </w:pPr>
            <w:r w:rsidRPr="00DE63FF">
              <w:rPr>
                <w:rFonts w:ascii="Aptos" w:eastAsia="Arial" w:hAnsi="Aptos" w:cs="Arial"/>
              </w:rPr>
              <w:t xml:space="preserve">Large scale stormwater harvesting </w:t>
            </w:r>
          </w:p>
        </w:tc>
        <w:tc>
          <w:tcPr>
            <w:tcW w:w="1753" w:type="dxa"/>
            <w:tcBorders>
              <w:top w:val="single" w:sz="4" w:space="0" w:color="auto"/>
              <w:left w:val="single" w:sz="8" w:space="0" w:color="FFFFFF" w:themeColor="background1"/>
              <w:bottom w:val="single" w:sz="4" w:space="0" w:color="auto"/>
              <w:right w:val="single" w:sz="6" w:space="0" w:color="FFFFFF" w:themeColor="background1"/>
            </w:tcBorders>
            <w:shd w:val="clear" w:color="auto" w:fill="FFC000"/>
            <w:vAlign w:val="center"/>
          </w:tcPr>
          <w:p w14:paraId="66113B15" w14:textId="7B5FC8BE" w:rsidR="00F51380" w:rsidRPr="00DE63FF" w:rsidRDefault="00F51380" w:rsidP="00E07EF5">
            <w:pPr>
              <w:spacing w:before="120" w:after="120" w:line="240" w:lineRule="auto"/>
              <w:jc w:val="center"/>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shd w:val="clear" w:color="auto" w:fill="FFC000"/>
          </w:tcPr>
          <w:p w14:paraId="3E14791C"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6" w:space="0" w:color="FFFFFF" w:themeColor="background1"/>
            </w:tcBorders>
          </w:tcPr>
          <w:p w14:paraId="3276F0E7" w14:textId="77777777" w:rsidR="00F51380" w:rsidRPr="00DE63FF" w:rsidRDefault="00F51380" w:rsidP="00E07EF5">
            <w:pPr>
              <w:spacing w:before="120" w:after="120" w:line="240" w:lineRule="auto"/>
              <w:rPr>
                <w:rFonts w:ascii="Aptos" w:eastAsia="Arial" w:hAnsi="Aptos" w:cs="Arial"/>
              </w:rPr>
            </w:pPr>
          </w:p>
        </w:tc>
        <w:tc>
          <w:tcPr>
            <w:tcW w:w="1753" w:type="dxa"/>
            <w:tcBorders>
              <w:top w:val="single" w:sz="4" w:space="0" w:color="auto"/>
              <w:left w:val="single" w:sz="6" w:space="0" w:color="FFFFFF" w:themeColor="background1"/>
              <w:bottom w:val="single" w:sz="4" w:space="0" w:color="auto"/>
              <w:right w:val="single" w:sz="24" w:space="0" w:color="FFFFFF" w:themeColor="background1"/>
            </w:tcBorders>
          </w:tcPr>
          <w:p w14:paraId="18049D92" w14:textId="77777777" w:rsidR="00F51380" w:rsidRPr="00DE63FF" w:rsidRDefault="00F51380" w:rsidP="00E07EF5">
            <w:pPr>
              <w:spacing w:before="120" w:after="120" w:line="240" w:lineRule="auto"/>
              <w:rPr>
                <w:rFonts w:ascii="Aptos" w:eastAsia="Arial" w:hAnsi="Aptos" w:cs="Arial"/>
              </w:rPr>
            </w:pPr>
          </w:p>
        </w:tc>
      </w:tr>
    </w:tbl>
    <w:p w14:paraId="14361D10" w14:textId="77777777" w:rsidR="00E07EF5" w:rsidRPr="00DE63FF" w:rsidRDefault="00E07EF5">
      <w:pPr>
        <w:spacing w:before="0" w:line="259" w:lineRule="auto"/>
        <w:rPr>
          <w:rFonts w:ascii="Aptos" w:eastAsiaTheme="majorEastAsia" w:hAnsi="Aptos" w:cstheme="majorBidi"/>
          <w:b/>
          <w:sz w:val="26"/>
          <w:szCs w:val="26"/>
          <w:highlight w:val="yellow"/>
        </w:rPr>
      </w:pPr>
      <w:r w:rsidRPr="00DE63FF">
        <w:rPr>
          <w:rFonts w:ascii="Aptos" w:hAnsi="Aptos"/>
          <w:highlight w:val="yellow"/>
        </w:rPr>
        <w:br w:type="page"/>
      </w:r>
    </w:p>
    <w:p w14:paraId="1F6DE7E6" w14:textId="3294DEDA" w:rsidR="00F51380" w:rsidRPr="00DE63FF" w:rsidRDefault="00F51380" w:rsidP="004842C7">
      <w:pPr>
        <w:pStyle w:val="Heading2"/>
        <w:rPr>
          <w:rFonts w:ascii="Aptos" w:hAnsi="Aptos"/>
        </w:rPr>
      </w:pPr>
      <w:r w:rsidRPr="00DE63FF">
        <w:rPr>
          <w:rFonts w:ascii="Aptos" w:hAnsi="Aptos"/>
        </w:rPr>
        <w:lastRenderedPageBreak/>
        <w:t>Community involvement in waterways</w:t>
      </w:r>
    </w:p>
    <w:p w14:paraId="56663054" w14:textId="77777777" w:rsidR="00F51380" w:rsidRPr="00DE63FF" w:rsidRDefault="00F51380" w:rsidP="00E07EF5">
      <w:pPr>
        <w:spacing w:before="120" w:after="120" w:line="240" w:lineRule="auto"/>
        <w:rPr>
          <w:rFonts w:ascii="Aptos" w:hAnsi="Aptos"/>
        </w:rPr>
      </w:pPr>
      <w:r w:rsidRPr="00DE63FF">
        <w:rPr>
          <w:rStyle w:val="normaltextrun"/>
          <w:rFonts w:ascii="Aptos" w:hAnsi="Aptos" w:cs="Calibri"/>
          <w:bCs/>
          <w:i/>
          <w:iCs/>
          <w:shd w:val="clear" w:color="auto" w:fill="FFFFFF"/>
        </w:rPr>
        <w:t>Broad-scale education and engagement programs to involve the community in their local waterway, to support them to take a bigger role in waterway management, and to connect to environmental and cultural values.</w:t>
      </w:r>
      <w:r w:rsidRPr="00DE63FF">
        <w:rPr>
          <w:rStyle w:val="eop"/>
          <w:rFonts w:ascii="Aptos" w:hAnsi="Aptos" w:cs="Calibri"/>
          <w:shd w:val="clear" w:color="auto" w:fill="FFFFFF"/>
        </w:rPr>
        <w:t> </w:t>
      </w:r>
    </w:p>
    <w:tbl>
      <w:tblPr>
        <w:tblStyle w:val="TableGrid211"/>
        <w:tblW w:w="5000" w:type="pct"/>
        <w:tblLook w:val="04A0" w:firstRow="1" w:lastRow="0" w:firstColumn="1" w:lastColumn="0" w:noHBand="0" w:noVBand="1"/>
      </w:tblPr>
      <w:tblGrid>
        <w:gridCol w:w="5432"/>
        <w:gridCol w:w="1367"/>
        <w:gridCol w:w="1197"/>
        <w:gridCol w:w="943"/>
        <w:gridCol w:w="943"/>
        <w:gridCol w:w="943"/>
        <w:gridCol w:w="943"/>
        <w:gridCol w:w="943"/>
        <w:gridCol w:w="1849"/>
        <w:tblGridChange w:id="16">
          <w:tblGrid>
            <w:gridCol w:w="5432"/>
            <w:gridCol w:w="1367"/>
            <w:gridCol w:w="1197"/>
            <w:gridCol w:w="943"/>
            <w:gridCol w:w="943"/>
            <w:gridCol w:w="943"/>
            <w:gridCol w:w="943"/>
            <w:gridCol w:w="943"/>
            <w:gridCol w:w="1849"/>
          </w:tblGrid>
        </w:tblGridChange>
      </w:tblGrid>
      <w:tr w:rsidR="00E07EF5" w:rsidRPr="00DE63FF" w14:paraId="3F92F559" w14:textId="77777777" w:rsidTr="340E8660">
        <w:trPr>
          <w:cnfStyle w:val="100000000000" w:firstRow="1" w:lastRow="0" w:firstColumn="0" w:lastColumn="0" w:oddVBand="0" w:evenVBand="0" w:oddHBand="0" w:evenHBand="0" w:firstRowFirstColumn="0" w:firstRowLastColumn="0" w:lastRowFirstColumn="0" w:lastRowLastColumn="0"/>
          <w:cantSplit/>
          <w:trHeight w:val="284"/>
        </w:trPr>
        <w:tc>
          <w:tcPr>
            <w:tcW w:w="1865" w:type="pct"/>
            <w:tcBorders>
              <w:top w:val="nil"/>
              <w:bottom w:val="single" w:sz="8" w:space="0" w:color="FFFFFF" w:themeColor="background1"/>
              <w:right w:val="single" w:sz="8" w:space="0" w:color="FFFFFF" w:themeColor="background1"/>
            </w:tcBorders>
          </w:tcPr>
          <w:p w14:paraId="2958F530" w14:textId="77777777" w:rsidR="00F51380" w:rsidRPr="00DE63FF" w:rsidRDefault="00F51380" w:rsidP="005D2B14">
            <w:pPr>
              <w:spacing w:before="0" w:line="240" w:lineRule="auto"/>
              <w:rPr>
                <w:rFonts w:ascii="Aptos" w:eastAsia="Arial" w:hAnsi="Aptos" w:cs="Arial"/>
                <w:color w:val="FFFFFF" w:themeColor="background1"/>
              </w:rPr>
            </w:pPr>
            <w:r w:rsidRPr="00DE63FF">
              <w:rPr>
                <w:rFonts w:ascii="Aptos" w:eastAsia="Arial" w:hAnsi="Aptos" w:cs="Arial"/>
                <w:color w:val="FFFFFF" w:themeColor="background1"/>
              </w:rPr>
              <w:t>Indicator</w:t>
            </w:r>
          </w:p>
        </w:tc>
        <w:tc>
          <w:tcPr>
            <w:tcW w:w="469" w:type="pct"/>
            <w:tcBorders>
              <w:top w:val="nil"/>
              <w:left w:val="single" w:sz="8" w:space="0" w:color="FFFFFF" w:themeColor="background1"/>
              <w:bottom w:val="single" w:sz="8" w:space="0" w:color="FFFFFF" w:themeColor="background1"/>
              <w:right w:val="single" w:sz="8" w:space="0" w:color="FFFFFF" w:themeColor="background1"/>
            </w:tcBorders>
          </w:tcPr>
          <w:p w14:paraId="54C2F0C7" w14:textId="77777777" w:rsidR="00F51380" w:rsidRPr="00DE63FF" w:rsidRDefault="00F51380" w:rsidP="005D2B14">
            <w:pPr>
              <w:spacing w:before="0" w:line="240" w:lineRule="auto"/>
              <w:rPr>
                <w:rFonts w:ascii="Aptos" w:eastAsia="Arial" w:hAnsi="Aptos" w:cs="Arial"/>
                <w:color w:val="FFFFFF" w:themeColor="background1"/>
              </w:rPr>
            </w:pPr>
            <w:r w:rsidRPr="00DE63FF">
              <w:rPr>
                <w:rFonts w:ascii="Aptos" w:eastAsia="Arial" w:hAnsi="Aptos" w:cs="Arial"/>
                <w:color w:val="FFFFFF" w:themeColor="background1"/>
              </w:rPr>
              <w:t>Unit</w:t>
            </w:r>
          </w:p>
        </w:tc>
        <w:tc>
          <w:tcPr>
            <w:tcW w:w="411" w:type="pct"/>
            <w:tcBorders>
              <w:left w:val="single" w:sz="8" w:space="0" w:color="FFFFFF" w:themeColor="background1"/>
              <w:bottom w:val="single" w:sz="8" w:space="0" w:color="FFFFFF" w:themeColor="background1"/>
            </w:tcBorders>
          </w:tcPr>
          <w:p w14:paraId="559BE0ED" w14:textId="77777777" w:rsidR="00F51380" w:rsidRPr="00DE63FF" w:rsidRDefault="00F51380" w:rsidP="005D2B14">
            <w:pPr>
              <w:spacing w:before="0" w:line="240" w:lineRule="auto"/>
              <w:rPr>
                <w:rFonts w:ascii="Aptos" w:eastAsia="Arial" w:hAnsi="Aptos" w:cs="Arial"/>
                <w:color w:val="FFFFFF" w:themeColor="background1"/>
              </w:rPr>
            </w:pPr>
          </w:p>
        </w:tc>
        <w:tc>
          <w:tcPr>
            <w:tcW w:w="324" w:type="pct"/>
            <w:tcBorders>
              <w:top w:val="nil"/>
              <w:left w:val="single" w:sz="8" w:space="0" w:color="FFFFFF" w:themeColor="background1"/>
              <w:bottom w:val="single" w:sz="8" w:space="0" w:color="FFFFFF" w:themeColor="background1"/>
              <w:right w:val="single" w:sz="8" w:space="0" w:color="FFFFFF" w:themeColor="background1"/>
            </w:tcBorders>
          </w:tcPr>
          <w:p w14:paraId="5810CDBF" w14:textId="77777777" w:rsidR="00F51380" w:rsidRPr="00DE63FF" w:rsidRDefault="00F51380" w:rsidP="005D2B14">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21-22</w:t>
            </w:r>
          </w:p>
        </w:tc>
        <w:tc>
          <w:tcPr>
            <w:tcW w:w="324" w:type="pct"/>
            <w:tcBorders>
              <w:left w:val="single" w:sz="8" w:space="0" w:color="FFFFFF" w:themeColor="background1"/>
              <w:bottom w:val="single" w:sz="8" w:space="0" w:color="FFFFFF" w:themeColor="background1"/>
              <w:right w:val="single" w:sz="8" w:space="0" w:color="FFFFFF" w:themeColor="background1"/>
            </w:tcBorders>
          </w:tcPr>
          <w:p w14:paraId="17B1F693" w14:textId="77777777" w:rsidR="00F51380" w:rsidRPr="00DE63FF" w:rsidRDefault="00F51380" w:rsidP="005D2B14">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22-23</w:t>
            </w:r>
          </w:p>
        </w:tc>
        <w:tc>
          <w:tcPr>
            <w:tcW w:w="324" w:type="pct"/>
            <w:tcBorders>
              <w:left w:val="single" w:sz="8" w:space="0" w:color="FFFFFF" w:themeColor="background1"/>
              <w:bottom w:val="single" w:sz="8" w:space="0" w:color="FFFFFF" w:themeColor="background1"/>
              <w:right w:val="single" w:sz="8" w:space="0" w:color="FFFFFF" w:themeColor="background1"/>
            </w:tcBorders>
          </w:tcPr>
          <w:p w14:paraId="214D253E" w14:textId="77777777" w:rsidR="00F51380" w:rsidRPr="00DE63FF" w:rsidRDefault="00F51380" w:rsidP="005D2B14">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23-24</w:t>
            </w:r>
          </w:p>
        </w:tc>
        <w:tc>
          <w:tcPr>
            <w:tcW w:w="324" w:type="pct"/>
            <w:tcBorders>
              <w:left w:val="single" w:sz="8" w:space="0" w:color="FFFFFF" w:themeColor="background1"/>
              <w:bottom w:val="single" w:sz="8" w:space="0" w:color="FFFFFF" w:themeColor="background1"/>
              <w:right w:val="single" w:sz="8" w:space="0" w:color="FFFFFF" w:themeColor="background1"/>
            </w:tcBorders>
          </w:tcPr>
          <w:p w14:paraId="279A8C13" w14:textId="77777777" w:rsidR="00F51380" w:rsidRPr="00DE63FF" w:rsidRDefault="00F51380" w:rsidP="005D2B14">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24-25</w:t>
            </w:r>
          </w:p>
        </w:tc>
        <w:tc>
          <w:tcPr>
            <w:tcW w:w="324" w:type="pct"/>
            <w:tcBorders>
              <w:left w:val="single" w:sz="8" w:space="0" w:color="FFFFFF" w:themeColor="background1"/>
              <w:bottom w:val="single" w:sz="8" w:space="0" w:color="FFFFFF" w:themeColor="background1"/>
              <w:right w:val="single" w:sz="8" w:space="0" w:color="FFFFFF" w:themeColor="background1"/>
            </w:tcBorders>
          </w:tcPr>
          <w:p w14:paraId="6EFC727E" w14:textId="77777777" w:rsidR="00F51380" w:rsidRPr="00DE63FF" w:rsidRDefault="00F51380" w:rsidP="005D2B14">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25-26</w:t>
            </w:r>
          </w:p>
        </w:tc>
        <w:tc>
          <w:tcPr>
            <w:tcW w:w="635" w:type="pct"/>
            <w:tcBorders>
              <w:left w:val="single" w:sz="8" w:space="0" w:color="FFFFFF" w:themeColor="background1"/>
              <w:bottom w:val="single" w:sz="8" w:space="0" w:color="FFFFFF" w:themeColor="background1"/>
              <w:right w:val="single" w:sz="8" w:space="0" w:color="FFFFFF" w:themeColor="background1"/>
            </w:tcBorders>
          </w:tcPr>
          <w:p w14:paraId="65C13173" w14:textId="77777777" w:rsidR="00F51380" w:rsidRPr="00DE63FF" w:rsidRDefault="00F51380" w:rsidP="005D2B14">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Total five years</w:t>
            </w:r>
          </w:p>
        </w:tc>
      </w:tr>
      <w:tr w:rsidR="00E07EF5" w:rsidRPr="00DE63FF" w14:paraId="283F7362" w14:textId="77777777" w:rsidTr="340E8660">
        <w:trPr>
          <w:cnfStyle w:val="000000100000" w:firstRow="0" w:lastRow="0" w:firstColumn="0" w:lastColumn="0" w:oddVBand="0" w:evenVBand="0" w:oddHBand="1" w:evenHBand="0" w:firstRowFirstColumn="0" w:firstRowLastColumn="0" w:lastRowFirstColumn="0" w:lastRowLastColumn="0"/>
          <w:cantSplit/>
          <w:trHeight w:val="161"/>
        </w:trPr>
        <w:tc>
          <w:tcPr>
            <w:tcW w:w="1865" w:type="pct"/>
            <w:vMerge w:val="restart"/>
            <w:tcBorders>
              <w:top w:val="single" w:sz="8" w:space="0" w:color="FFFFFF" w:themeColor="background1"/>
              <w:bottom w:val="single" w:sz="4" w:space="0" w:color="auto"/>
            </w:tcBorders>
          </w:tcPr>
          <w:p w14:paraId="03DB38BE"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Spend on annual allocation</w:t>
            </w:r>
          </w:p>
        </w:tc>
        <w:tc>
          <w:tcPr>
            <w:tcW w:w="469" w:type="pct"/>
            <w:vMerge w:val="restart"/>
            <w:tcBorders>
              <w:top w:val="single" w:sz="8" w:space="0" w:color="FFFFFF" w:themeColor="background1"/>
              <w:bottom w:val="single" w:sz="4" w:space="0" w:color="auto"/>
            </w:tcBorders>
          </w:tcPr>
          <w:p w14:paraId="0C1C8999"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$M</w:t>
            </w:r>
          </w:p>
        </w:tc>
        <w:tc>
          <w:tcPr>
            <w:tcW w:w="411" w:type="pct"/>
            <w:tcBorders>
              <w:top w:val="single" w:sz="8" w:space="0" w:color="FFFFFF" w:themeColor="background1"/>
              <w:bottom w:val="single" w:sz="8" w:space="0" w:color="FFFFFF" w:themeColor="background1"/>
            </w:tcBorders>
          </w:tcPr>
          <w:p w14:paraId="3DD76B61"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Expected</w:t>
            </w:r>
          </w:p>
        </w:tc>
        <w:tc>
          <w:tcPr>
            <w:tcW w:w="324" w:type="pct"/>
            <w:tcBorders>
              <w:top w:val="single" w:sz="8" w:space="0" w:color="FFFFFF" w:themeColor="background1"/>
              <w:bottom w:val="single" w:sz="8" w:space="0" w:color="FFFFFF" w:themeColor="background1"/>
            </w:tcBorders>
          </w:tcPr>
          <w:p w14:paraId="0C3F35F1"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0.4</w:t>
            </w:r>
          </w:p>
        </w:tc>
        <w:tc>
          <w:tcPr>
            <w:tcW w:w="324" w:type="pct"/>
            <w:tcBorders>
              <w:top w:val="single" w:sz="8" w:space="0" w:color="FFFFFF" w:themeColor="background1"/>
              <w:bottom w:val="single" w:sz="8" w:space="0" w:color="FFFFFF" w:themeColor="background1"/>
            </w:tcBorders>
          </w:tcPr>
          <w:p w14:paraId="70051FE3"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0.4</w:t>
            </w:r>
          </w:p>
        </w:tc>
        <w:tc>
          <w:tcPr>
            <w:tcW w:w="324" w:type="pct"/>
            <w:tcBorders>
              <w:top w:val="single" w:sz="8" w:space="0" w:color="FFFFFF" w:themeColor="background1"/>
              <w:bottom w:val="single" w:sz="8" w:space="0" w:color="FFFFFF" w:themeColor="background1"/>
            </w:tcBorders>
          </w:tcPr>
          <w:p w14:paraId="0FA5304B"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0.4</w:t>
            </w:r>
          </w:p>
        </w:tc>
        <w:tc>
          <w:tcPr>
            <w:tcW w:w="324" w:type="pct"/>
            <w:tcBorders>
              <w:top w:val="single" w:sz="8" w:space="0" w:color="FFFFFF" w:themeColor="background1"/>
              <w:bottom w:val="single" w:sz="8" w:space="0" w:color="FFFFFF" w:themeColor="background1"/>
            </w:tcBorders>
          </w:tcPr>
          <w:p w14:paraId="4F3A6538"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0.4</w:t>
            </w:r>
          </w:p>
        </w:tc>
        <w:tc>
          <w:tcPr>
            <w:tcW w:w="324" w:type="pct"/>
            <w:tcBorders>
              <w:top w:val="single" w:sz="8" w:space="0" w:color="FFFFFF" w:themeColor="background1"/>
              <w:bottom w:val="single" w:sz="8" w:space="0" w:color="FFFFFF" w:themeColor="background1"/>
            </w:tcBorders>
          </w:tcPr>
          <w:p w14:paraId="0E49E31F"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0.4</w:t>
            </w:r>
          </w:p>
        </w:tc>
        <w:tc>
          <w:tcPr>
            <w:tcW w:w="635" w:type="pct"/>
            <w:tcBorders>
              <w:top w:val="single" w:sz="8" w:space="0" w:color="FFFFFF" w:themeColor="background1"/>
              <w:bottom w:val="single" w:sz="8" w:space="0" w:color="FFFFFF" w:themeColor="background1"/>
            </w:tcBorders>
          </w:tcPr>
          <w:p w14:paraId="439AE491"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2</w:t>
            </w:r>
          </w:p>
        </w:tc>
      </w:tr>
      <w:tr w:rsidR="00910575" w:rsidRPr="00DE63FF" w14:paraId="33F0B63D" w14:textId="77777777" w:rsidTr="00000B84">
        <w:trPr>
          <w:cnfStyle w:val="000000010000" w:firstRow="0" w:lastRow="0" w:firstColumn="0" w:lastColumn="0" w:oddVBand="0" w:evenVBand="0" w:oddHBand="0" w:evenHBand="1" w:firstRowFirstColumn="0" w:firstRowLastColumn="0" w:lastRowFirstColumn="0" w:lastRowLastColumn="0"/>
          <w:cantSplit/>
          <w:trHeight w:val="188"/>
        </w:trPr>
        <w:tc>
          <w:tcPr>
            <w:tcW w:w="1865" w:type="pct"/>
            <w:vMerge/>
          </w:tcPr>
          <w:p w14:paraId="253A2EE0" w14:textId="77777777" w:rsidR="00F51380" w:rsidRPr="00DE63FF" w:rsidRDefault="00F51380" w:rsidP="005D2B14">
            <w:pPr>
              <w:spacing w:before="0" w:line="240" w:lineRule="auto"/>
              <w:rPr>
                <w:rFonts w:ascii="Aptos" w:eastAsia="Arial" w:hAnsi="Aptos" w:cs="Arial"/>
              </w:rPr>
            </w:pPr>
          </w:p>
        </w:tc>
        <w:tc>
          <w:tcPr>
            <w:tcW w:w="469" w:type="pct"/>
            <w:vMerge/>
          </w:tcPr>
          <w:p w14:paraId="44250AA9" w14:textId="77777777" w:rsidR="00F51380" w:rsidRPr="00DE63FF" w:rsidRDefault="00F51380" w:rsidP="005D2B14">
            <w:pPr>
              <w:spacing w:before="0" w:line="240" w:lineRule="auto"/>
              <w:rPr>
                <w:rFonts w:ascii="Aptos" w:eastAsia="Arial" w:hAnsi="Aptos" w:cs="Arial"/>
              </w:rPr>
            </w:pPr>
          </w:p>
        </w:tc>
        <w:tc>
          <w:tcPr>
            <w:tcW w:w="411" w:type="pct"/>
            <w:tcBorders>
              <w:top w:val="single" w:sz="8" w:space="0" w:color="FFFFFF" w:themeColor="background1"/>
              <w:bottom w:val="single" w:sz="4" w:space="0" w:color="auto"/>
            </w:tcBorders>
          </w:tcPr>
          <w:p w14:paraId="5C16D394" w14:textId="77777777" w:rsidR="00F51380" w:rsidRPr="00DE63FF" w:rsidRDefault="00F51380" w:rsidP="005D2B14">
            <w:pPr>
              <w:spacing w:before="0" w:line="240" w:lineRule="auto"/>
              <w:rPr>
                <w:rFonts w:ascii="Aptos" w:eastAsia="Arial" w:hAnsi="Aptos" w:cs="Arial"/>
                <w:b/>
              </w:rPr>
            </w:pPr>
            <w:r w:rsidRPr="00DE63FF">
              <w:rPr>
                <w:rFonts w:ascii="Aptos" w:eastAsia="Arial" w:hAnsi="Aptos" w:cs="Arial"/>
                <w:b/>
              </w:rPr>
              <w:t>Actual</w:t>
            </w:r>
          </w:p>
        </w:tc>
        <w:tc>
          <w:tcPr>
            <w:tcW w:w="324" w:type="pct"/>
            <w:tcBorders>
              <w:top w:val="single" w:sz="8" w:space="0" w:color="FFFFFF" w:themeColor="background1"/>
              <w:bottom w:val="single" w:sz="4" w:space="0" w:color="auto"/>
            </w:tcBorders>
            <w:shd w:val="clear" w:color="auto" w:fill="FFC000"/>
          </w:tcPr>
          <w:p w14:paraId="72BFBAF7"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0.21</w:t>
            </w:r>
          </w:p>
        </w:tc>
        <w:tc>
          <w:tcPr>
            <w:tcW w:w="324" w:type="pct"/>
            <w:tcBorders>
              <w:top w:val="single" w:sz="8" w:space="0" w:color="FFFFFF" w:themeColor="background1"/>
              <w:bottom w:val="single" w:sz="4" w:space="0" w:color="auto"/>
            </w:tcBorders>
            <w:shd w:val="clear" w:color="auto" w:fill="FF0000"/>
          </w:tcPr>
          <w:p w14:paraId="40748CA4"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0.18</w:t>
            </w:r>
          </w:p>
        </w:tc>
        <w:tc>
          <w:tcPr>
            <w:tcW w:w="324" w:type="pct"/>
            <w:tcBorders>
              <w:top w:val="single" w:sz="8" w:space="0" w:color="FFFFFF" w:themeColor="background1"/>
              <w:bottom w:val="single" w:sz="4" w:space="0" w:color="auto"/>
              <w:right w:val="single" w:sz="8" w:space="0" w:color="FFFFFF" w:themeColor="background1"/>
            </w:tcBorders>
            <w:shd w:val="clear" w:color="auto" w:fill="FFC000"/>
          </w:tcPr>
          <w:p w14:paraId="5244539B" w14:textId="01181CE7" w:rsidR="00F51380" w:rsidRPr="00DE63FF" w:rsidRDefault="77D5B42F" w:rsidP="340E8660">
            <w:pPr>
              <w:spacing w:before="0" w:line="240" w:lineRule="auto"/>
              <w:jc w:val="center"/>
              <w:rPr>
                <w:rFonts w:ascii="Aptos" w:eastAsia="Arial" w:hAnsi="Aptos" w:cs="Arial"/>
                <w:b/>
                <w:bCs/>
              </w:rPr>
            </w:pPr>
            <w:r w:rsidRPr="340E8660">
              <w:rPr>
                <w:rFonts w:ascii="Aptos" w:eastAsia="Arial" w:hAnsi="Aptos" w:cs="Arial"/>
                <w:b/>
                <w:bCs/>
              </w:rPr>
              <w:t>0.21</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22484DF5" w14:textId="77777777" w:rsidR="00F51380" w:rsidRPr="00DE63FF" w:rsidRDefault="00F51380" w:rsidP="005D2B14">
            <w:pPr>
              <w:spacing w:before="0" w:line="240" w:lineRule="auto"/>
              <w:jc w:val="center"/>
              <w:rPr>
                <w:rFonts w:ascii="Aptos" w:eastAsia="Arial" w:hAnsi="Aptos" w:cs="Arial"/>
              </w:rPr>
            </w:pP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4AE37204" w14:textId="77777777" w:rsidR="00F51380" w:rsidRPr="00DE63FF" w:rsidRDefault="00F51380" w:rsidP="005D2B14">
            <w:pPr>
              <w:spacing w:before="0" w:line="240" w:lineRule="auto"/>
              <w:jc w:val="center"/>
              <w:rPr>
                <w:rFonts w:ascii="Aptos" w:eastAsia="Arial" w:hAnsi="Aptos" w:cs="Arial"/>
              </w:rPr>
            </w:pPr>
          </w:p>
        </w:tc>
        <w:tc>
          <w:tcPr>
            <w:tcW w:w="635" w:type="pct"/>
            <w:tcBorders>
              <w:top w:val="single" w:sz="8" w:space="0" w:color="FFFFFF" w:themeColor="background1"/>
              <w:left w:val="single" w:sz="8" w:space="0" w:color="FFFFFF" w:themeColor="background1"/>
              <w:bottom w:val="single" w:sz="4" w:space="0" w:color="auto"/>
            </w:tcBorders>
          </w:tcPr>
          <w:p w14:paraId="1299DE45" w14:textId="77777777" w:rsidR="00F51380" w:rsidRPr="00DE63FF" w:rsidRDefault="00F51380" w:rsidP="005D2B14">
            <w:pPr>
              <w:spacing w:before="0" w:line="240" w:lineRule="auto"/>
              <w:jc w:val="center"/>
              <w:rPr>
                <w:rFonts w:ascii="Aptos" w:eastAsia="Arial" w:hAnsi="Aptos" w:cs="Arial"/>
              </w:rPr>
            </w:pPr>
          </w:p>
        </w:tc>
      </w:tr>
      <w:tr w:rsidR="00E07EF5" w:rsidRPr="00DE63FF" w14:paraId="78026184" w14:textId="77777777" w:rsidTr="340E8660">
        <w:trPr>
          <w:cnfStyle w:val="000000100000" w:firstRow="0" w:lastRow="0" w:firstColumn="0" w:lastColumn="0" w:oddVBand="0" w:evenVBand="0" w:oddHBand="1" w:evenHBand="0" w:firstRowFirstColumn="0" w:firstRowLastColumn="0" w:lastRowFirstColumn="0" w:lastRowLastColumn="0"/>
          <w:cantSplit/>
          <w:trHeight w:val="284"/>
        </w:trPr>
        <w:tc>
          <w:tcPr>
            <w:tcW w:w="1865" w:type="pct"/>
            <w:vMerge w:val="restart"/>
            <w:tcBorders>
              <w:top w:val="single" w:sz="4" w:space="0" w:color="auto"/>
              <w:bottom w:val="single" w:sz="4" w:space="0" w:color="auto"/>
            </w:tcBorders>
          </w:tcPr>
          <w:p w14:paraId="348C0C57"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Community events</w:t>
            </w:r>
          </w:p>
        </w:tc>
        <w:tc>
          <w:tcPr>
            <w:tcW w:w="469" w:type="pct"/>
            <w:vMerge w:val="restart"/>
            <w:tcBorders>
              <w:top w:val="single" w:sz="4" w:space="0" w:color="auto"/>
              <w:bottom w:val="single" w:sz="4" w:space="0" w:color="auto"/>
            </w:tcBorders>
          </w:tcPr>
          <w:p w14:paraId="7BC238B3"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No.</w:t>
            </w:r>
          </w:p>
        </w:tc>
        <w:tc>
          <w:tcPr>
            <w:tcW w:w="411" w:type="pct"/>
            <w:tcBorders>
              <w:top w:val="single" w:sz="4" w:space="0" w:color="auto"/>
              <w:bottom w:val="single" w:sz="8" w:space="0" w:color="FFFFFF" w:themeColor="background1"/>
            </w:tcBorders>
          </w:tcPr>
          <w:p w14:paraId="650615B9"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Expected</w:t>
            </w:r>
          </w:p>
        </w:tc>
        <w:tc>
          <w:tcPr>
            <w:tcW w:w="324" w:type="pct"/>
            <w:tcBorders>
              <w:top w:val="single" w:sz="4" w:space="0" w:color="auto"/>
              <w:bottom w:val="single" w:sz="8" w:space="0" w:color="FFFFFF" w:themeColor="background1"/>
            </w:tcBorders>
          </w:tcPr>
          <w:p w14:paraId="357C4D39"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324" w:type="pct"/>
            <w:tcBorders>
              <w:top w:val="single" w:sz="4" w:space="0" w:color="auto"/>
              <w:bottom w:val="single" w:sz="8" w:space="0" w:color="FFFFFF" w:themeColor="background1"/>
            </w:tcBorders>
          </w:tcPr>
          <w:p w14:paraId="7CAB5693"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324" w:type="pct"/>
            <w:tcBorders>
              <w:top w:val="single" w:sz="4" w:space="0" w:color="auto"/>
              <w:bottom w:val="single" w:sz="8" w:space="0" w:color="FFFFFF" w:themeColor="background1"/>
            </w:tcBorders>
          </w:tcPr>
          <w:p w14:paraId="5425418F"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324" w:type="pct"/>
            <w:tcBorders>
              <w:top w:val="single" w:sz="4" w:space="0" w:color="auto"/>
              <w:bottom w:val="single" w:sz="8" w:space="0" w:color="FFFFFF" w:themeColor="background1"/>
            </w:tcBorders>
          </w:tcPr>
          <w:p w14:paraId="3450E40A"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324" w:type="pct"/>
            <w:tcBorders>
              <w:top w:val="single" w:sz="4" w:space="0" w:color="auto"/>
              <w:bottom w:val="single" w:sz="8" w:space="0" w:color="FFFFFF" w:themeColor="background1"/>
            </w:tcBorders>
          </w:tcPr>
          <w:p w14:paraId="1E492C5A"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635" w:type="pct"/>
            <w:tcBorders>
              <w:top w:val="single" w:sz="4" w:space="0" w:color="auto"/>
              <w:bottom w:val="single" w:sz="8" w:space="0" w:color="FFFFFF" w:themeColor="background1"/>
            </w:tcBorders>
          </w:tcPr>
          <w:p w14:paraId="78372E91"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25</w:t>
            </w:r>
          </w:p>
        </w:tc>
      </w:tr>
      <w:tr w:rsidR="00910575" w:rsidRPr="00DE63FF" w14:paraId="3F57629D" w14:textId="77777777" w:rsidTr="00000B84">
        <w:trPr>
          <w:cnfStyle w:val="000000010000" w:firstRow="0" w:lastRow="0" w:firstColumn="0" w:lastColumn="0" w:oddVBand="0" w:evenVBand="0" w:oddHBand="0" w:evenHBand="1" w:firstRowFirstColumn="0" w:firstRowLastColumn="0" w:lastRowFirstColumn="0" w:lastRowLastColumn="0"/>
          <w:cantSplit/>
          <w:trHeight w:val="284"/>
        </w:trPr>
        <w:tc>
          <w:tcPr>
            <w:tcW w:w="1865" w:type="pct"/>
            <w:vMerge/>
          </w:tcPr>
          <w:p w14:paraId="0E63F413" w14:textId="77777777" w:rsidR="00F51380" w:rsidRPr="00DE63FF" w:rsidRDefault="00F51380" w:rsidP="005D2B14">
            <w:pPr>
              <w:spacing w:before="0" w:line="240" w:lineRule="auto"/>
              <w:rPr>
                <w:rFonts w:ascii="Aptos" w:eastAsia="Arial" w:hAnsi="Aptos" w:cs="Arial"/>
              </w:rPr>
            </w:pPr>
          </w:p>
        </w:tc>
        <w:tc>
          <w:tcPr>
            <w:tcW w:w="469" w:type="pct"/>
            <w:vMerge/>
          </w:tcPr>
          <w:p w14:paraId="2B973EC4" w14:textId="77777777" w:rsidR="00F51380" w:rsidRPr="00DE63FF" w:rsidRDefault="00F51380" w:rsidP="005D2B14">
            <w:pPr>
              <w:spacing w:before="0" w:line="240" w:lineRule="auto"/>
              <w:rPr>
                <w:rFonts w:ascii="Aptos" w:eastAsia="Arial" w:hAnsi="Aptos" w:cs="Arial"/>
                <w:b/>
              </w:rPr>
            </w:pPr>
          </w:p>
        </w:tc>
        <w:tc>
          <w:tcPr>
            <w:tcW w:w="411" w:type="pct"/>
            <w:tcBorders>
              <w:top w:val="single" w:sz="8" w:space="0" w:color="FFFFFF" w:themeColor="background1"/>
              <w:bottom w:val="single" w:sz="4" w:space="0" w:color="auto"/>
              <w:right w:val="single" w:sz="8" w:space="0" w:color="FFFFFF" w:themeColor="background1"/>
            </w:tcBorders>
          </w:tcPr>
          <w:p w14:paraId="644FB214" w14:textId="77777777" w:rsidR="00F51380" w:rsidRPr="00DE63FF" w:rsidRDefault="00F51380" w:rsidP="005D2B14">
            <w:pPr>
              <w:spacing w:before="0" w:line="240" w:lineRule="auto"/>
              <w:rPr>
                <w:rFonts w:ascii="Aptos" w:eastAsia="Arial" w:hAnsi="Aptos" w:cs="Arial"/>
                <w:b/>
              </w:rPr>
            </w:pPr>
            <w:r w:rsidRPr="00DE63FF">
              <w:rPr>
                <w:rFonts w:ascii="Aptos" w:eastAsia="Arial" w:hAnsi="Aptos" w:cs="Arial"/>
                <w:b/>
              </w:rPr>
              <w:t>Actual</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606F910A"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2</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331C1C6D"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14</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587B5BBC" w14:textId="77874D84" w:rsidR="00F51380" w:rsidRPr="00DE63FF" w:rsidRDefault="3AD453CC" w:rsidP="005D2B14">
            <w:pPr>
              <w:spacing w:before="0" w:line="240" w:lineRule="auto"/>
              <w:jc w:val="center"/>
              <w:rPr>
                <w:rFonts w:ascii="Aptos" w:eastAsia="Arial" w:hAnsi="Aptos" w:cs="Arial"/>
                <w:b/>
                <w:bCs/>
              </w:rPr>
            </w:pPr>
            <w:r w:rsidRPr="53CAF636">
              <w:rPr>
                <w:rFonts w:ascii="Aptos" w:eastAsia="Arial" w:hAnsi="Aptos" w:cs="Arial"/>
                <w:b/>
                <w:bCs/>
              </w:rPr>
              <w:t>2</w:t>
            </w:r>
            <w:r w:rsidR="51CF0ABD" w:rsidRPr="53CAF636">
              <w:rPr>
                <w:rFonts w:ascii="Aptos" w:eastAsia="Arial" w:hAnsi="Aptos" w:cs="Arial"/>
                <w:b/>
                <w:bCs/>
              </w:rPr>
              <w:t>7</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0F7B28D8" w14:textId="77777777" w:rsidR="00F51380" w:rsidRPr="00DE63FF" w:rsidRDefault="00F51380" w:rsidP="005D2B14">
            <w:pPr>
              <w:spacing w:before="0" w:line="240" w:lineRule="auto"/>
              <w:jc w:val="center"/>
              <w:rPr>
                <w:rFonts w:ascii="Aptos" w:eastAsia="Arial" w:hAnsi="Aptos" w:cs="Arial"/>
              </w:rPr>
            </w:pP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02DAAF61" w14:textId="77777777" w:rsidR="00F51380" w:rsidRPr="00DE63FF" w:rsidRDefault="00F51380" w:rsidP="005D2B14">
            <w:pPr>
              <w:spacing w:before="0" w:line="240" w:lineRule="auto"/>
              <w:jc w:val="center"/>
              <w:rPr>
                <w:rFonts w:ascii="Aptos" w:eastAsia="Arial" w:hAnsi="Aptos" w:cs="Arial"/>
              </w:rPr>
            </w:pPr>
          </w:p>
        </w:tc>
        <w:tc>
          <w:tcPr>
            <w:tcW w:w="635" w:type="pct"/>
            <w:tcBorders>
              <w:top w:val="single" w:sz="8" w:space="0" w:color="FFFFFF" w:themeColor="background1"/>
              <w:left w:val="single" w:sz="8" w:space="0" w:color="FFFFFF" w:themeColor="background1"/>
              <w:bottom w:val="single" w:sz="4" w:space="0" w:color="auto"/>
            </w:tcBorders>
          </w:tcPr>
          <w:p w14:paraId="1A86C59A" w14:textId="77777777" w:rsidR="00F51380" w:rsidRPr="00DE63FF" w:rsidRDefault="00F51380" w:rsidP="005D2B14">
            <w:pPr>
              <w:spacing w:before="0" w:line="240" w:lineRule="auto"/>
              <w:jc w:val="center"/>
              <w:rPr>
                <w:rFonts w:ascii="Aptos" w:eastAsia="Arial" w:hAnsi="Aptos" w:cs="Arial"/>
              </w:rPr>
            </w:pPr>
          </w:p>
        </w:tc>
      </w:tr>
      <w:tr w:rsidR="00E07EF5" w:rsidRPr="00DE63FF" w14:paraId="486851A9" w14:textId="77777777" w:rsidTr="340E8660">
        <w:trPr>
          <w:cnfStyle w:val="000000100000" w:firstRow="0" w:lastRow="0" w:firstColumn="0" w:lastColumn="0" w:oddVBand="0" w:evenVBand="0" w:oddHBand="1" w:evenHBand="0" w:firstRowFirstColumn="0" w:firstRowLastColumn="0" w:lastRowFirstColumn="0" w:lastRowLastColumn="0"/>
          <w:cantSplit/>
          <w:trHeight w:val="284"/>
        </w:trPr>
        <w:tc>
          <w:tcPr>
            <w:tcW w:w="1865" w:type="pct"/>
            <w:vMerge w:val="restart"/>
            <w:tcBorders>
              <w:top w:val="single" w:sz="4" w:space="0" w:color="auto"/>
              <w:bottom w:val="single" w:sz="4" w:space="0" w:color="auto"/>
            </w:tcBorders>
          </w:tcPr>
          <w:p w14:paraId="166EFE53"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Web based interactive digital media</w:t>
            </w:r>
          </w:p>
        </w:tc>
        <w:tc>
          <w:tcPr>
            <w:tcW w:w="469" w:type="pct"/>
            <w:vMerge w:val="restart"/>
            <w:tcBorders>
              <w:top w:val="single" w:sz="4" w:space="0" w:color="auto"/>
              <w:bottom w:val="single" w:sz="4" w:space="0" w:color="auto"/>
            </w:tcBorders>
          </w:tcPr>
          <w:p w14:paraId="3B1F6F19"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No.</w:t>
            </w:r>
          </w:p>
        </w:tc>
        <w:tc>
          <w:tcPr>
            <w:tcW w:w="411" w:type="pct"/>
            <w:tcBorders>
              <w:top w:val="single" w:sz="4" w:space="0" w:color="auto"/>
              <w:bottom w:val="single" w:sz="8" w:space="0" w:color="FFFFFF" w:themeColor="background1"/>
            </w:tcBorders>
          </w:tcPr>
          <w:p w14:paraId="3FF5EDB8"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Expected</w:t>
            </w:r>
          </w:p>
        </w:tc>
        <w:tc>
          <w:tcPr>
            <w:tcW w:w="324" w:type="pct"/>
            <w:tcBorders>
              <w:top w:val="single" w:sz="4" w:space="0" w:color="auto"/>
              <w:bottom w:val="single" w:sz="8" w:space="0" w:color="FFFFFF" w:themeColor="background1"/>
            </w:tcBorders>
          </w:tcPr>
          <w:p w14:paraId="58AD8B4D"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2</w:t>
            </w:r>
          </w:p>
        </w:tc>
        <w:tc>
          <w:tcPr>
            <w:tcW w:w="324" w:type="pct"/>
            <w:tcBorders>
              <w:top w:val="single" w:sz="4" w:space="0" w:color="auto"/>
              <w:bottom w:val="single" w:sz="8" w:space="0" w:color="FFFFFF" w:themeColor="background1"/>
            </w:tcBorders>
          </w:tcPr>
          <w:p w14:paraId="14C5F28D"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2</w:t>
            </w:r>
          </w:p>
        </w:tc>
        <w:tc>
          <w:tcPr>
            <w:tcW w:w="324" w:type="pct"/>
            <w:tcBorders>
              <w:top w:val="single" w:sz="4" w:space="0" w:color="auto"/>
              <w:bottom w:val="single" w:sz="8" w:space="0" w:color="FFFFFF" w:themeColor="background1"/>
            </w:tcBorders>
          </w:tcPr>
          <w:p w14:paraId="08F6BC14"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2</w:t>
            </w:r>
          </w:p>
        </w:tc>
        <w:tc>
          <w:tcPr>
            <w:tcW w:w="324" w:type="pct"/>
            <w:tcBorders>
              <w:top w:val="single" w:sz="4" w:space="0" w:color="auto"/>
              <w:bottom w:val="single" w:sz="8" w:space="0" w:color="FFFFFF" w:themeColor="background1"/>
            </w:tcBorders>
          </w:tcPr>
          <w:p w14:paraId="7C9A0F39"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2</w:t>
            </w:r>
          </w:p>
        </w:tc>
        <w:tc>
          <w:tcPr>
            <w:tcW w:w="324" w:type="pct"/>
            <w:tcBorders>
              <w:top w:val="single" w:sz="4" w:space="0" w:color="auto"/>
              <w:bottom w:val="single" w:sz="8" w:space="0" w:color="FFFFFF" w:themeColor="background1"/>
            </w:tcBorders>
          </w:tcPr>
          <w:p w14:paraId="3D46F43E"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2</w:t>
            </w:r>
          </w:p>
        </w:tc>
        <w:tc>
          <w:tcPr>
            <w:tcW w:w="635" w:type="pct"/>
            <w:tcBorders>
              <w:top w:val="single" w:sz="4" w:space="0" w:color="auto"/>
              <w:bottom w:val="single" w:sz="8" w:space="0" w:color="FFFFFF" w:themeColor="background1"/>
            </w:tcBorders>
          </w:tcPr>
          <w:p w14:paraId="6614D626"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10</w:t>
            </w:r>
          </w:p>
        </w:tc>
      </w:tr>
      <w:tr w:rsidR="00910575" w:rsidRPr="00DE63FF" w14:paraId="2515C110" w14:textId="77777777" w:rsidTr="00000B84">
        <w:trPr>
          <w:cnfStyle w:val="000000010000" w:firstRow="0" w:lastRow="0" w:firstColumn="0" w:lastColumn="0" w:oddVBand="0" w:evenVBand="0" w:oddHBand="0" w:evenHBand="1" w:firstRowFirstColumn="0" w:firstRowLastColumn="0" w:lastRowFirstColumn="0" w:lastRowLastColumn="0"/>
          <w:cantSplit/>
          <w:trHeight w:val="284"/>
        </w:trPr>
        <w:tc>
          <w:tcPr>
            <w:tcW w:w="1865" w:type="pct"/>
            <w:vMerge/>
          </w:tcPr>
          <w:p w14:paraId="6511A2C6" w14:textId="77777777" w:rsidR="00F51380" w:rsidRPr="00DE63FF" w:rsidRDefault="00F51380" w:rsidP="005D2B14">
            <w:pPr>
              <w:spacing w:before="0" w:line="240" w:lineRule="auto"/>
              <w:rPr>
                <w:rFonts w:ascii="Aptos" w:eastAsia="Arial" w:hAnsi="Aptos" w:cs="Arial"/>
              </w:rPr>
            </w:pPr>
          </w:p>
        </w:tc>
        <w:tc>
          <w:tcPr>
            <w:tcW w:w="469" w:type="pct"/>
            <w:vMerge/>
          </w:tcPr>
          <w:p w14:paraId="709E72B9" w14:textId="77777777" w:rsidR="00F51380" w:rsidRPr="00DE63FF" w:rsidRDefault="00F51380" w:rsidP="005D2B14">
            <w:pPr>
              <w:spacing w:before="0" w:line="240" w:lineRule="auto"/>
              <w:rPr>
                <w:rFonts w:ascii="Aptos" w:eastAsia="Arial" w:hAnsi="Aptos" w:cs="Arial"/>
              </w:rPr>
            </w:pPr>
          </w:p>
        </w:tc>
        <w:tc>
          <w:tcPr>
            <w:tcW w:w="411" w:type="pct"/>
            <w:tcBorders>
              <w:top w:val="single" w:sz="8" w:space="0" w:color="FFFFFF" w:themeColor="background1"/>
              <w:bottom w:val="single" w:sz="4" w:space="0" w:color="auto"/>
              <w:right w:val="single" w:sz="8" w:space="0" w:color="FFFFFF" w:themeColor="background1"/>
            </w:tcBorders>
          </w:tcPr>
          <w:p w14:paraId="09A41986" w14:textId="77777777" w:rsidR="00F51380" w:rsidRPr="00DE63FF" w:rsidRDefault="00F51380" w:rsidP="005D2B14">
            <w:pPr>
              <w:spacing w:before="0" w:line="240" w:lineRule="auto"/>
              <w:rPr>
                <w:rFonts w:ascii="Aptos" w:eastAsia="Arial" w:hAnsi="Aptos" w:cs="Arial"/>
                <w:b/>
              </w:rPr>
            </w:pPr>
            <w:r w:rsidRPr="00DE63FF">
              <w:rPr>
                <w:rFonts w:ascii="Aptos" w:eastAsia="Arial" w:hAnsi="Aptos" w:cs="Arial"/>
                <w:b/>
              </w:rPr>
              <w:t>Actual</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7773D5F6"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6</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31E4259F"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1</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188403EE" w14:textId="2D38CCBF" w:rsidR="00F51380" w:rsidRPr="00DE63FF" w:rsidRDefault="0069743E" w:rsidP="005D2B14">
            <w:pPr>
              <w:spacing w:before="0" w:line="240" w:lineRule="auto"/>
              <w:jc w:val="center"/>
              <w:rPr>
                <w:rFonts w:ascii="Aptos" w:eastAsia="Arial" w:hAnsi="Aptos" w:cs="Arial"/>
                <w:b/>
                <w:bCs/>
                <w:highlight w:val="yellow"/>
              </w:rPr>
            </w:pPr>
            <w:r w:rsidRPr="00DE63FF">
              <w:rPr>
                <w:rFonts w:ascii="Aptos" w:eastAsia="Arial" w:hAnsi="Aptos" w:cs="Arial"/>
                <w:b/>
                <w:bCs/>
              </w:rPr>
              <w:t>1</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1B9779A9" w14:textId="77777777" w:rsidR="00F51380" w:rsidRPr="00DE63FF" w:rsidRDefault="00F51380" w:rsidP="005D2B14">
            <w:pPr>
              <w:spacing w:before="0" w:line="240" w:lineRule="auto"/>
              <w:jc w:val="center"/>
              <w:rPr>
                <w:rFonts w:ascii="Aptos" w:eastAsia="Arial" w:hAnsi="Aptos" w:cs="Arial"/>
              </w:rPr>
            </w:pP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1D2304B7" w14:textId="77777777" w:rsidR="00F51380" w:rsidRPr="00DE63FF" w:rsidRDefault="00F51380" w:rsidP="005D2B14">
            <w:pPr>
              <w:spacing w:before="0" w:line="240" w:lineRule="auto"/>
              <w:jc w:val="center"/>
              <w:rPr>
                <w:rFonts w:ascii="Aptos" w:eastAsia="Arial" w:hAnsi="Aptos" w:cs="Arial"/>
              </w:rPr>
            </w:pPr>
          </w:p>
        </w:tc>
        <w:tc>
          <w:tcPr>
            <w:tcW w:w="635" w:type="pct"/>
            <w:tcBorders>
              <w:top w:val="single" w:sz="8" w:space="0" w:color="FFFFFF" w:themeColor="background1"/>
              <w:left w:val="single" w:sz="8" w:space="0" w:color="FFFFFF" w:themeColor="background1"/>
              <w:bottom w:val="single" w:sz="4" w:space="0" w:color="auto"/>
            </w:tcBorders>
          </w:tcPr>
          <w:p w14:paraId="63789C6C" w14:textId="77777777" w:rsidR="00F51380" w:rsidRPr="00DE63FF" w:rsidRDefault="00F51380" w:rsidP="005D2B14">
            <w:pPr>
              <w:spacing w:before="0" w:line="240" w:lineRule="auto"/>
              <w:jc w:val="center"/>
              <w:rPr>
                <w:rFonts w:ascii="Aptos" w:eastAsia="Arial" w:hAnsi="Aptos" w:cs="Arial"/>
              </w:rPr>
            </w:pPr>
          </w:p>
        </w:tc>
      </w:tr>
      <w:tr w:rsidR="00E07EF5" w:rsidRPr="00DE63FF" w14:paraId="45CB399D" w14:textId="77777777" w:rsidTr="340E8660">
        <w:trPr>
          <w:cnfStyle w:val="000000100000" w:firstRow="0" w:lastRow="0" w:firstColumn="0" w:lastColumn="0" w:oddVBand="0" w:evenVBand="0" w:oddHBand="1" w:evenHBand="0" w:firstRowFirstColumn="0" w:firstRowLastColumn="0" w:lastRowFirstColumn="0" w:lastRowLastColumn="0"/>
          <w:cantSplit/>
          <w:trHeight w:val="284"/>
        </w:trPr>
        <w:tc>
          <w:tcPr>
            <w:tcW w:w="1865" w:type="pct"/>
            <w:vMerge w:val="restart"/>
            <w:tcBorders>
              <w:top w:val="single" w:sz="4" w:space="0" w:color="auto"/>
              <w:bottom w:val="single" w:sz="4" w:space="0" w:color="auto"/>
            </w:tcBorders>
          </w:tcPr>
          <w:p w14:paraId="4E9C56E2"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Targeted education campaigns including social media</w:t>
            </w:r>
          </w:p>
        </w:tc>
        <w:tc>
          <w:tcPr>
            <w:tcW w:w="469" w:type="pct"/>
            <w:vMerge w:val="restart"/>
            <w:tcBorders>
              <w:top w:val="single" w:sz="4" w:space="0" w:color="auto"/>
              <w:bottom w:val="single" w:sz="4" w:space="0" w:color="auto"/>
            </w:tcBorders>
          </w:tcPr>
          <w:p w14:paraId="5EBDEE4C"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No.</w:t>
            </w:r>
          </w:p>
        </w:tc>
        <w:tc>
          <w:tcPr>
            <w:tcW w:w="411" w:type="pct"/>
            <w:tcBorders>
              <w:top w:val="single" w:sz="4" w:space="0" w:color="auto"/>
              <w:bottom w:val="single" w:sz="8" w:space="0" w:color="FFFFFF" w:themeColor="background1"/>
            </w:tcBorders>
          </w:tcPr>
          <w:p w14:paraId="376BBD6A"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Expected</w:t>
            </w:r>
          </w:p>
        </w:tc>
        <w:tc>
          <w:tcPr>
            <w:tcW w:w="324" w:type="pct"/>
            <w:tcBorders>
              <w:top w:val="single" w:sz="4" w:space="0" w:color="auto"/>
              <w:bottom w:val="single" w:sz="8" w:space="0" w:color="FFFFFF" w:themeColor="background1"/>
            </w:tcBorders>
          </w:tcPr>
          <w:p w14:paraId="3B4E6340"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324" w:type="pct"/>
            <w:tcBorders>
              <w:top w:val="single" w:sz="4" w:space="0" w:color="auto"/>
              <w:bottom w:val="single" w:sz="8" w:space="0" w:color="FFFFFF" w:themeColor="background1"/>
            </w:tcBorders>
          </w:tcPr>
          <w:p w14:paraId="49425CA0"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324" w:type="pct"/>
            <w:tcBorders>
              <w:top w:val="single" w:sz="4" w:space="0" w:color="auto"/>
              <w:bottom w:val="single" w:sz="8" w:space="0" w:color="FFFFFF" w:themeColor="background1"/>
            </w:tcBorders>
          </w:tcPr>
          <w:p w14:paraId="11E83FD1"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324" w:type="pct"/>
            <w:tcBorders>
              <w:top w:val="single" w:sz="4" w:space="0" w:color="auto"/>
              <w:bottom w:val="single" w:sz="8" w:space="0" w:color="FFFFFF" w:themeColor="background1"/>
            </w:tcBorders>
          </w:tcPr>
          <w:p w14:paraId="15E4F8AA"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324" w:type="pct"/>
            <w:tcBorders>
              <w:top w:val="single" w:sz="4" w:space="0" w:color="auto"/>
              <w:bottom w:val="single" w:sz="8" w:space="0" w:color="FFFFFF" w:themeColor="background1"/>
            </w:tcBorders>
          </w:tcPr>
          <w:p w14:paraId="0C244D08"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c>
          <w:tcPr>
            <w:tcW w:w="635" w:type="pct"/>
            <w:tcBorders>
              <w:top w:val="single" w:sz="4" w:space="0" w:color="auto"/>
              <w:bottom w:val="single" w:sz="8" w:space="0" w:color="FFFFFF" w:themeColor="background1"/>
            </w:tcBorders>
          </w:tcPr>
          <w:p w14:paraId="67ABD304"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25</w:t>
            </w:r>
          </w:p>
        </w:tc>
      </w:tr>
      <w:tr w:rsidR="00AB289D" w:rsidRPr="00DE63FF" w14:paraId="4AABDC12" w14:textId="77777777" w:rsidTr="00910575">
        <w:trPr>
          <w:cnfStyle w:val="000000010000" w:firstRow="0" w:lastRow="0" w:firstColumn="0" w:lastColumn="0" w:oddVBand="0" w:evenVBand="0" w:oddHBand="0" w:evenHBand="1" w:firstRowFirstColumn="0" w:firstRowLastColumn="0" w:lastRowFirstColumn="0" w:lastRowLastColumn="0"/>
          <w:cantSplit/>
          <w:trHeight w:val="284"/>
        </w:trPr>
        <w:tc>
          <w:tcPr>
            <w:tcW w:w="1865" w:type="pct"/>
            <w:vMerge/>
          </w:tcPr>
          <w:p w14:paraId="206E0ADD" w14:textId="77777777" w:rsidR="00F51380" w:rsidRPr="00DE63FF" w:rsidRDefault="00F51380" w:rsidP="005D2B14">
            <w:pPr>
              <w:spacing w:before="0" w:line="240" w:lineRule="auto"/>
              <w:rPr>
                <w:rFonts w:ascii="Aptos" w:eastAsia="Arial" w:hAnsi="Aptos" w:cs="Arial"/>
              </w:rPr>
            </w:pPr>
          </w:p>
        </w:tc>
        <w:tc>
          <w:tcPr>
            <w:tcW w:w="469" w:type="pct"/>
            <w:vMerge/>
          </w:tcPr>
          <w:p w14:paraId="38A3770F" w14:textId="77777777" w:rsidR="00F51380" w:rsidRPr="00DE63FF" w:rsidRDefault="00F51380" w:rsidP="005D2B14">
            <w:pPr>
              <w:spacing w:before="0" w:line="240" w:lineRule="auto"/>
              <w:rPr>
                <w:rFonts w:ascii="Aptos" w:eastAsia="Arial" w:hAnsi="Aptos" w:cs="Arial"/>
              </w:rPr>
            </w:pPr>
          </w:p>
        </w:tc>
        <w:tc>
          <w:tcPr>
            <w:tcW w:w="411" w:type="pct"/>
            <w:tcBorders>
              <w:top w:val="single" w:sz="8" w:space="0" w:color="FFFFFF" w:themeColor="background1"/>
              <w:bottom w:val="single" w:sz="4" w:space="0" w:color="auto"/>
              <w:right w:val="single" w:sz="8" w:space="0" w:color="FFFFFF" w:themeColor="background1"/>
            </w:tcBorders>
          </w:tcPr>
          <w:p w14:paraId="721B4BD2" w14:textId="77777777" w:rsidR="00F51380" w:rsidRPr="00DE63FF" w:rsidRDefault="00F51380" w:rsidP="005D2B14">
            <w:pPr>
              <w:spacing w:before="0" w:line="240" w:lineRule="auto"/>
              <w:rPr>
                <w:rFonts w:ascii="Aptos" w:eastAsia="Arial" w:hAnsi="Aptos" w:cs="Arial"/>
                <w:b/>
              </w:rPr>
            </w:pPr>
            <w:r w:rsidRPr="00DE63FF">
              <w:rPr>
                <w:rFonts w:ascii="Aptos" w:eastAsia="Arial" w:hAnsi="Aptos" w:cs="Arial"/>
                <w:b/>
              </w:rPr>
              <w:t>Actual</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1C389B2C"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0</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42A59F68"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0</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66E12A00" w14:textId="07B4CFCD" w:rsidR="00F51380" w:rsidRPr="00DE63FF" w:rsidRDefault="00201AFE" w:rsidP="005D2B14">
            <w:pPr>
              <w:spacing w:before="0" w:line="240" w:lineRule="auto"/>
              <w:jc w:val="center"/>
              <w:rPr>
                <w:rFonts w:ascii="Aptos" w:eastAsia="Arial" w:hAnsi="Aptos" w:cs="Arial"/>
                <w:b/>
              </w:rPr>
            </w:pPr>
            <w:r>
              <w:rPr>
                <w:rFonts w:ascii="Aptos" w:eastAsia="Arial" w:hAnsi="Aptos" w:cs="Arial"/>
                <w:b/>
              </w:rPr>
              <w:t>5</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67153E4E" w14:textId="77777777" w:rsidR="00F51380" w:rsidRPr="00DE63FF" w:rsidRDefault="00F51380" w:rsidP="005D2B14">
            <w:pPr>
              <w:spacing w:before="0" w:line="240" w:lineRule="auto"/>
              <w:jc w:val="center"/>
              <w:rPr>
                <w:rFonts w:ascii="Aptos" w:eastAsia="Arial" w:hAnsi="Aptos" w:cs="Arial"/>
              </w:rPr>
            </w:pP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35041D4A" w14:textId="77777777" w:rsidR="00F51380" w:rsidRPr="00DE63FF" w:rsidRDefault="00F51380" w:rsidP="005D2B14">
            <w:pPr>
              <w:spacing w:before="0" w:line="240" w:lineRule="auto"/>
              <w:jc w:val="center"/>
              <w:rPr>
                <w:rFonts w:ascii="Aptos" w:eastAsia="Arial" w:hAnsi="Aptos" w:cs="Arial"/>
              </w:rPr>
            </w:pPr>
          </w:p>
        </w:tc>
        <w:tc>
          <w:tcPr>
            <w:tcW w:w="635"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79E46962" w14:textId="77777777" w:rsidR="00F51380" w:rsidRPr="00DE63FF" w:rsidRDefault="00F51380" w:rsidP="005D2B14">
            <w:pPr>
              <w:spacing w:before="0" w:line="240" w:lineRule="auto"/>
              <w:jc w:val="center"/>
              <w:rPr>
                <w:rFonts w:ascii="Aptos" w:eastAsia="Arial" w:hAnsi="Aptos" w:cs="Arial"/>
              </w:rPr>
            </w:pPr>
          </w:p>
        </w:tc>
      </w:tr>
      <w:tr w:rsidR="00E07EF5" w:rsidRPr="00DE63FF" w14:paraId="7D2840D0" w14:textId="77777777" w:rsidTr="340E8660">
        <w:trPr>
          <w:cnfStyle w:val="000000100000" w:firstRow="0" w:lastRow="0" w:firstColumn="0" w:lastColumn="0" w:oddVBand="0" w:evenVBand="0" w:oddHBand="1" w:evenHBand="0" w:firstRowFirstColumn="0" w:firstRowLastColumn="0" w:lastRowFirstColumn="0" w:lastRowLastColumn="0"/>
          <w:cantSplit/>
          <w:trHeight w:val="284"/>
        </w:trPr>
        <w:tc>
          <w:tcPr>
            <w:tcW w:w="1865" w:type="pct"/>
            <w:vMerge w:val="restart"/>
            <w:tcBorders>
              <w:top w:val="single" w:sz="4" w:space="0" w:color="auto"/>
              <w:bottom w:val="single" w:sz="4" w:space="0" w:color="auto"/>
            </w:tcBorders>
          </w:tcPr>
          <w:p w14:paraId="3E2687F7"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Waterway informational signage and infographics</w:t>
            </w:r>
          </w:p>
        </w:tc>
        <w:tc>
          <w:tcPr>
            <w:tcW w:w="469" w:type="pct"/>
            <w:vMerge w:val="restart"/>
            <w:tcBorders>
              <w:top w:val="single" w:sz="4" w:space="0" w:color="auto"/>
              <w:bottom w:val="single" w:sz="4" w:space="0" w:color="auto"/>
            </w:tcBorders>
          </w:tcPr>
          <w:p w14:paraId="673AD802"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No.</w:t>
            </w:r>
          </w:p>
        </w:tc>
        <w:tc>
          <w:tcPr>
            <w:tcW w:w="411" w:type="pct"/>
            <w:tcBorders>
              <w:top w:val="single" w:sz="4" w:space="0" w:color="auto"/>
              <w:bottom w:val="single" w:sz="8" w:space="0" w:color="FFFFFF" w:themeColor="background1"/>
            </w:tcBorders>
          </w:tcPr>
          <w:p w14:paraId="577DB74A" w14:textId="77777777" w:rsidR="00F51380" w:rsidRPr="00DE63FF" w:rsidRDefault="00F51380" w:rsidP="005D2B14">
            <w:pPr>
              <w:spacing w:before="0" w:line="240" w:lineRule="auto"/>
              <w:rPr>
                <w:rFonts w:ascii="Aptos" w:eastAsia="Arial" w:hAnsi="Aptos" w:cs="Arial"/>
              </w:rPr>
            </w:pPr>
            <w:r w:rsidRPr="00DE63FF">
              <w:rPr>
                <w:rFonts w:ascii="Aptos" w:eastAsia="Arial" w:hAnsi="Aptos" w:cs="Arial"/>
              </w:rPr>
              <w:t>Expected</w:t>
            </w:r>
          </w:p>
        </w:tc>
        <w:tc>
          <w:tcPr>
            <w:tcW w:w="324" w:type="pct"/>
            <w:tcBorders>
              <w:top w:val="single" w:sz="4" w:space="0" w:color="auto"/>
              <w:bottom w:val="single" w:sz="8" w:space="0" w:color="FFFFFF" w:themeColor="background1"/>
            </w:tcBorders>
          </w:tcPr>
          <w:p w14:paraId="0CED87AC"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1</w:t>
            </w:r>
          </w:p>
        </w:tc>
        <w:tc>
          <w:tcPr>
            <w:tcW w:w="324" w:type="pct"/>
            <w:tcBorders>
              <w:top w:val="single" w:sz="4" w:space="0" w:color="auto"/>
              <w:bottom w:val="single" w:sz="8" w:space="0" w:color="FFFFFF" w:themeColor="background1"/>
            </w:tcBorders>
          </w:tcPr>
          <w:p w14:paraId="0F7A99A5"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1</w:t>
            </w:r>
          </w:p>
        </w:tc>
        <w:tc>
          <w:tcPr>
            <w:tcW w:w="324" w:type="pct"/>
            <w:tcBorders>
              <w:top w:val="single" w:sz="4" w:space="0" w:color="auto"/>
              <w:bottom w:val="single" w:sz="8" w:space="0" w:color="FFFFFF" w:themeColor="background1"/>
            </w:tcBorders>
          </w:tcPr>
          <w:p w14:paraId="6D64FF58"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1</w:t>
            </w:r>
          </w:p>
        </w:tc>
        <w:tc>
          <w:tcPr>
            <w:tcW w:w="324" w:type="pct"/>
            <w:tcBorders>
              <w:top w:val="single" w:sz="4" w:space="0" w:color="auto"/>
              <w:bottom w:val="single" w:sz="8" w:space="0" w:color="FFFFFF" w:themeColor="background1"/>
            </w:tcBorders>
          </w:tcPr>
          <w:p w14:paraId="56A4B9D8"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1</w:t>
            </w:r>
          </w:p>
        </w:tc>
        <w:tc>
          <w:tcPr>
            <w:tcW w:w="324" w:type="pct"/>
            <w:tcBorders>
              <w:top w:val="single" w:sz="4" w:space="0" w:color="auto"/>
              <w:bottom w:val="single" w:sz="8" w:space="0" w:color="FFFFFF" w:themeColor="background1"/>
            </w:tcBorders>
          </w:tcPr>
          <w:p w14:paraId="087A7C72"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1</w:t>
            </w:r>
          </w:p>
        </w:tc>
        <w:tc>
          <w:tcPr>
            <w:tcW w:w="635" w:type="pct"/>
            <w:tcBorders>
              <w:top w:val="single" w:sz="4" w:space="0" w:color="auto"/>
              <w:bottom w:val="single" w:sz="8" w:space="0" w:color="FFFFFF" w:themeColor="background1"/>
            </w:tcBorders>
          </w:tcPr>
          <w:p w14:paraId="5E04E73F" w14:textId="77777777" w:rsidR="00F51380" w:rsidRPr="00DE63FF" w:rsidRDefault="00F51380" w:rsidP="005D2B14">
            <w:pPr>
              <w:spacing w:before="0" w:line="240" w:lineRule="auto"/>
              <w:jc w:val="center"/>
              <w:rPr>
                <w:rFonts w:ascii="Aptos" w:eastAsia="Arial" w:hAnsi="Aptos" w:cs="Arial"/>
              </w:rPr>
            </w:pPr>
            <w:r w:rsidRPr="00DE63FF">
              <w:rPr>
                <w:rFonts w:ascii="Aptos" w:eastAsia="Arial" w:hAnsi="Aptos" w:cs="Arial"/>
              </w:rPr>
              <w:t>5</w:t>
            </w:r>
          </w:p>
        </w:tc>
      </w:tr>
      <w:tr w:rsidR="008314C5" w:rsidRPr="00DE63FF" w14:paraId="13FA22A2" w14:textId="77777777" w:rsidTr="00910575">
        <w:trPr>
          <w:cnfStyle w:val="000000010000" w:firstRow="0" w:lastRow="0" w:firstColumn="0" w:lastColumn="0" w:oddVBand="0" w:evenVBand="0" w:oddHBand="0" w:evenHBand="1" w:firstRowFirstColumn="0" w:firstRowLastColumn="0" w:lastRowFirstColumn="0" w:lastRowLastColumn="0"/>
          <w:cantSplit/>
          <w:trHeight w:val="284"/>
        </w:trPr>
        <w:tc>
          <w:tcPr>
            <w:tcW w:w="1865" w:type="pct"/>
            <w:vMerge/>
          </w:tcPr>
          <w:p w14:paraId="0C4B5F1B" w14:textId="77777777" w:rsidR="00F51380" w:rsidRPr="00DE63FF" w:rsidRDefault="00F51380" w:rsidP="005D2B14">
            <w:pPr>
              <w:spacing w:before="0" w:line="240" w:lineRule="auto"/>
              <w:rPr>
                <w:rFonts w:ascii="Aptos" w:eastAsia="Arial" w:hAnsi="Aptos" w:cs="Arial"/>
              </w:rPr>
            </w:pPr>
          </w:p>
        </w:tc>
        <w:tc>
          <w:tcPr>
            <w:tcW w:w="469" w:type="pct"/>
            <w:vMerge/>
          </w:tcPr>
          <w:p w14:paraId="428C45E2" w14:textId="77777777" w:rsidR="00F51380" w:rsidRPr="00DE63FF" w:rsidRDefault="00F51380" w:rsidP="005D2B14">
            <w:pPr>
              <w:spacing w:before="0" w:line="240" w:lineRule="auto"/>
              <w:rPr>
                <w:rFonts w:ascii="Aptos" w:eastAsia="Arial" w:hAnsi="Aptos" w:cs="Arial"/>
              </w:rPr>
            </w:pPr>
          </w:p>
        </w:tc>
        <w:tc>
          <w:tcPr>
            <w:tcW w:w="411" w:type="pct"/>
            <w:tcBorders>
              <w:top w:val="single" w:sz="8" w:space="0" w:color="FFFFFF" w:themeColor="background1"/>
              <w:bottom w:val="single" w:sz="4" w:space="0" w:color="auto"/>
              <w:right w:val="single" w:sz="8" w:space="0" w:color="FFFFFF" w:themeColor="background1"/>
            </w:tcBorders>
          </w:tcPr>
          <w:p w14:paraId="1A61B5FD" w14:textId="77777777" w:rsidR="00F51380" w:rsidRPr="00DE63FF" w:rsidRDefault="00F51380" w:rsidP="005D2B14">
            <w:pPr>
              <w:spacing w:before="0" w:line="240" w:lineRule="auto"/>
              <w:rPr>
                <w:rFonts w:ascii="Aptos" w:eastAsia="Arial" w:hAnsi="Aptos" w:cs="Arial"/>
                <w:b/>
              </w:rPr>
            </w:pPr>
            <w:r w:rsidRPr="00DE63FF">
              <w:rPr>
                <w:rFonts w:ascii="Aptos" w:eastAsia="Arial" w:hAnsi="Aptos" w:cs="Arial"/>
                <w:b/>
              </w:rPr>
              <w:t>Actual</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318F57F1"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0</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632D98C2" w14:textId="77777777" w:rsidR="00F51380" w:rsidRPr="00DE63FF" w:rsidRDefault="00F51380" w:rsidP="005D2B14">
            <w:pPr>
              <w:spacing w:before="0" w:line="240" w:lineRule="auto"/>
              <w:jc w:val="center"/>
              <w:rPr>
                <w:rFonts w:ascii="Aptos" w:eastAsia="Arial" w:hAnsi="Aptos" w:cs="Arial"/>
                <w:b/>
              </w:rPr>
            </w:pPr>
            <w:r w:rsidRPr="00DE63FF">
              <w:rPr>
                <w:rFonts w:ascii="Aptos" w:eastAsia="Arial" w:hAnsi="Aptos" w:cs="Arial"/>
                <w:b/>
              </w:rPr>
              <w:t>0</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674A2D01" w14:textId="69884C15" w:rsidR="00F51380" w:rsidRPr="00DE63FF" w:rsidRDefault="00201AFE" w:rsidP="005D2B14">
            <w:pPr>
              <w:spacing w:before="0" w:line="240" w:lineRule="auto"/>
              <w:jc w:val="center"/>
              <w:rPr>
                <w:rFonts w:ascii="Aptos" w:eastAsia="Arial" w:hAnsi="Aptos" w:cs="Arial"/>
                <w:b/>
              </w:rPr>
            </w:pPr>
            <w:r>
              <w:rPr>
                <w:rFonts w:ascii="Aptos" w:eastAsia="Arial" w:hAnsi="Aptos" w:cs="Arial"/>
                <w:b/>
              </w:rPr>
              <w:t>6</w:t>
            </w: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23AD7A19" w14:textId="77777777" w:rsidR="00F51380" w:rsidRPr="00DE63FF" w:rsidRDefault="00F51380" w:rsidP="005D2B14">
            <w:pPr>
              <w:spacing w:before="0" w:line="240" w:lineRule="auto"/>
              <w:jc w:val="center"/>
              <w:rPr>
                <w:rFonts w:ascii="Aptos" w:eastAsia="Arial" w:hAnsi="Aptos" w:cs="Arial"/>
              </w:rPr>
            </w:pPr>
          </w:p>
        </w:tc>
        <w:tc>
          <w:tcPr>
            <w:tcW w:w="324"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5131D8CA" w14:textId="77777777" w:rsidR="00F51380" w:rsidRPr="00DE63FF" w:rsidRDefault="00F51380" w:rsidP="005D2B14">
            <w:pPr>
              <w:spacing w:before="0" w:line="240" w:lineRule="auto"/>
              <w:jc w:val="center"/>
              <w:rPr>
                <w:rFonts w:ascii="Aptos" w:eastAsia="Arial" w:hAnsi="Aptos" w:cs="Arial"/>
              </w:rPr>
            </w:pPr>
          </w:p>
        </w:tc>
        <w:tc>
          <w:tcPr>
            <w:tcW w:w="635" w:type="pct"/>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005690B5" w14:textId="77777777" w:rsidR="00F51380" w:rsidRPr="00DE63FF" w:rsidRDefault="00F51380" w:rsidP="005D2B14">
            <w:pPr>
              <w:spacing w:before="0" w:line="240" w:lineRule="auto"/>
              <w:jc w:val="center"/>
              <w:rPr>
                <w:rFonts w:ascii="Aptos" w:eastAsia="Arial" w:hAnsi="Aptos" w:cs="Arial"/>
              </w:rPr>
            </w:pPr>
          </w:p>
        </w:tc>
      </w:tr>
    </w:tbl>
    <w:p w14:paraId="33E8A8A7" w14:textId="5F57EA4E" w:rsidR="000F23B0" w:rsidRPr="000F23B0" w:rsidRDefault="000F23B0" w:rsidP="000F23B0">
      <w:pPr>
        <w:spacing w:before="240" w:after="120" w:line="240" w:lineRule="auto"/>
        <w:rPr>
          <w:rFonts w:ascii="Aptos" w:eastAsia="Times New Roman" w:hAnsi="Aptos" w:cstheme="minorHAnsi"/>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51" behindDoc="0" locked="0" layoutInCell="1" allowOverlap="1" wp14:anchorId="33F453CA" wp14:editId="72ECC3C2">
                <wp:simplePos x="0" y="0"/>
                <wp:positionH relativeFrom="column">
                  <wp:posOffset>3302000</wp:posOffset>
                </wp:positionH>
                <wp:positionV relativeFrom="paragraph">
                  <wp:posOffset>189561</wp:posOffset>
                </wp:positionV>
                <wp:extent cx="288290" cy="288290"/>
                <wp:effectExtent l="0" t="0" r="16510" b="16510"/>
                <wp:wrapNone/>
                <wp:docPr id="37867220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prstGeom prst="ellipse">
                          <a:avLst/>
                        </a:prstGeom>
                        <a:solidFill>
                          <a:srgbClr val="FFC00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86AD5" id="Oval 19" o:spid="_x0000_s1026" style="position:absolute;margin-left:260pt;margin-top:14.95pt;width:22.7pt;height:2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wEiQIAADEFAAAOAAAAZHJzL2Uyb0RvYy54bWysVE1v2zAMvQ/YfxB0X+14aZMadYosRYYB&#10;QVOgHXpmZDkWpq9JSpzu14+SnTRddxp2ESjxiRQfH3Vze1CS7LnzwuiKji5ySrhmphZ6W9HvT8tP&#10;U0p8AF2DNJpX9IV7ejv7+OGmsyUvTGtkzR3BINqXna1oG4Its8yzlivwF8Zyjc7GOAUBt26b1Q46&#10;jK5kVuT5VdYZV1tnGPceT+96J52l+E3DWVg3jeeByIri20JaXVo3cc1mN1BuHdhWsOEZ8A+vUCA0&#10;Jj2FuoMAZOfEu1BKMGe8acIFMyozTSMYTzVgNaP8j2oeW7A81YLkeHuiyf+/sOx+/+CIqCv6eTK9&#10;mhRFjg3ToLBV6z1IMrqOFHXWl4h8tA8uFuntyrAfHh3ZG0/c+AFzaJyKWCyRHBLfLye++SEQhofF&#10;dFpcY1cYugY7xoTyeNk6H75yo0g0KsqlFNZHRqCE/cqHHn1EpacZKeqlkDJt3HazkI5gIRVdLhd5&#10;nhqOCfw5TGrSoXaLCboJA1RhIyGgqSzy4vWWEpBblDcLLuV+c9ufJ8nzcTH90oNaqHmf+hITnzL3&#10;8FTmmzixijvwbX8luXp1KhFwRKRQFZ3GQMdIUscaeRL5wMVrA6K1MfULNteZXvXesqXAJCvw4QEc&#10;yhzLxdENa1waaZADM1iUtMb9+tt5xKP60EtJh2OD/PzcgeOUyG8adXk9Go/jnKXN+HJS4Madezbn&#10;Hr1TC4O9GeEnYVkyIz7Io9k4o55xwucxK7pAM8zdd2LYLEI/zvhHMD6fJxjOloWw0o+WxeCRp0jv&#10;0+EZnB3EFFCF9+Y4Yu8E1WPjTW3mu2AakdT2yusgfpzL1MvhD4mDf75PqNefbvYbAAD//wMAUEsD&#10;BBQABgAIAAAAIQC1piQI3gAAAAkBAAAPAAAAZHJzL2Rvd25yZXYueG1sTI/BTsMwDEDvSPxDZCQu&#10;iKUMOlhpOrEhLhVoosA9S0xbrXFKk27l7zEnOFp+en7OV5PrxAGH0HpScDVLQCAZb1uqFby/PV3e&#10;gQhRk9WdJ1TwjQFWxelJrjPrj/SKhyrWgiUUMq2gibHPpAymQafDzPdIvPv0g9ORx6GWdtBHlrtO&#10;zpNkIZ1uiS80usdNg2ZfjU4Bbrbbl+e1KatSmv3jurygj69RqfOz6eEeRMQp/sHwm8/pUHDTzo9k&#10;g+gUpKxnVMF8uQTBQLpIb0DsFNym1yCLXP7/oPgBAAD//wMAUEsBAi0AFAAGAAgAAAAhALaDOJL+&#10;AAAA4QEAABMAAAAAAAAAAAAAAAAAAAAAAFtDb250ZW50X1R5cGVzXS54bWxQSwECLQAUAAYACAAA&#10;ACEAOP0h/9YAAACUAQAACwAAAAAAAAAAAAAAAAAvAQAAX3JlbHMvLnJlbHNQSwECLQAUAAYACAAA&#10;ACEAwhmMBIkCAAAxBQAADgAAAAAAAAAAAAAAAAAuAgAAZHJzL2Uyb0RvYy54bWxQSwECLQAUAAYA&#10;CAAAACEAtaYkCN4AAAAJAQAADwAAAAAAAAAAAAAAAADjBAAAZHJzL2Rvd25yZXYueG1sUEsFBgAA&#10;AAAEAAQA8wAAAO4FAAAAAA==&#10;" fillcolor="#ffc000" strokecolor="#002e65" strokeweight="1pt">
                <v:stroke joinstyle="miter"/>
                <v:path arrowok="t"/>
              </v:oval>
            </w:pict>
          </mc:Fallback>
        </mc:AlternateContent>
      </w:r>
      <w:r w:rsidR="00F51380" w:rsidRPr="00DE63FF">
        <w:rPr>
          <w:rFonts w:ascii="Aptos" w:eastAsia="Times New Roman" w:hAnsi="Aptos" w:cs="Times New Roman"/>
          <w:sz w:val="18"/>
          <w:szCs w:val="18"/>
          <w:highlight w:val="yellow"/>
          <w:lang w:val="en-GB"/>
        </w:rPr>
        <w:br/>
      </w:r>
      <w:r w:rsidRPr="00DE63FF">
        <w:rPr>
          <w:rFonts w:ascii="Aptos" w:eastAsia="Times New Roman" w:hAnsi="Aptos" w:cstheme="minorHAnsi"/>
          <w:lang w:val="en-GB"/>
        </w:rPr>
        <w:t xml:space="preserve">Overall performance for the regulatory period so far: </w:t>
      </w:r>
      <w:r w:rsidRPr="00DE63FF">
        <w:rPr>
          <w:rFonts w:ascii="Aptos" w:eastAsia="Times New Roman" w:hAnsi="Aptos" w:cstheme="minorHAnsi"/>
          <w:lang w:val="en-GB"/>
        </w:rPr>
        <w:tab/>
      </w:r>
      <w:r w:rsidRPr="00DE63FF">
        <w:rPr>
          <w:rFonts w:ascii="Aptos" w:eastAsia="Times New Roman" w:hAnsi="Aptos" w:cstheme="minorHAnsi"/>
          <w:lang w:val="en-GB"/>
        </w:rPr>
        <w:tab/>
      </w:r>
      <w:r w:rsidR="006A1220" w:rsidRPr="006A1220">
        <w:rPr>
          <w:rFonts w:ascii="Aptos" w:eastAsia="Times New Roman" w:hAnsi="Aptos" w:cstheme="minorHAnsi"/>
          <w:b/>
          <w:bCs/>
          <w:lang w:val="en-GB"/>
        </w:rPr>
        <w:t>Slightly</w:t>
      </w:r>
      <w:r w:rsidR="006A1220">
        <w:rPr>
          <w:rFonts w:ascii="Aptos" w:eastAsia="Times New Roman" w:hAnsi="Aptos" w:cstheme="minorHAnsi"/>
          <w:lang w:val="en-GB"/>
        </w:rPr>
        <w:t xml:space="preserve"> </w:t>
      </w:r>
      <w:r w:rsidR="006A1220" w:rsidRPr="006A1220">
        <w:rPr>
          <w:rFonts w:ascii="Aptos" w:eastAsia="Times New Roman" w:hAnsi="Aptos" w:cstheme="minorHAnsi"/>
          <w:b/>
          <w:bCs/>
          <w:lang w:val="en-GB"/>
        </w:rPr>
        <w:t>o</w:t>
      </w:r>
      <w:r>
        <w:rPr>
          <w:rFonts w:ascii="Aptos" w:eastAsia="Times New Roman" w:hAnsi="Aptos" w:cstheme="minorHAnsi"/>
          <w:b/>
          <w:bCs/>
          <w:lang w:val="en-GB"/>
        </w:rPr>
        <w:t>ff</w:t>
      </w:r>
      <w:r w:rsidRPr="00DE63FF">
        <w:rPr>
          <w:rFonts w:ascii="Aptos" w:eastAsia="Times New Roman" w:hAnsi="Aptos" w:cstheme="minorHAnsi"/>
          <w:b/>
          <w:bCs/>
          <w:lang w:val="en-GB"/>
        </w:rPr>
        <w:t>-track</w:t>
      </w:r>
      <w:r w:rsidRPr="00DE63FF">
        <w:rPr>
          <w:rFonts w:ascii="Aptos" w:eastAsia="Times New Roman" w:hAnsi="Aptos" w:cstheme="minorHAnsi"/>
          <w:lang w:val="en-GB"/>
        </w:rPr>
        <w:t xml:space="preserve"> </w:t>
      </w:r>
    </w:p>
    <w:p w14:paraId="2F0E8471" w14:textId="274F9A8C" w:rsidR="00F51380" w:rsidRPr="00DE63FF" w:rsidRDefault="00F51380" w:rsidP="00E07EF5">
      <w:pPr>
        <w:spacing w:before="120" w:after="120" w:line="240" w:lineRule="auto"/>
        <w:rPr>
          <w:rFonts w:ascii="Aptos" w:eastAsia="Times New Roman" w:hAnsi="Aptos" w:cs="Times New Roman"/>
          <w:b/>
          <w:bCs/>
          <w:lang w:val="en-GB" w:eastAsia="en-GB"/>
        </w:rPr>
      </w:pPr>
      <w:r w:rsidRPr="00DE63FF">
        <w:rPr>
          <w:rFonts w:ascii="Aptos" w:eastAsia="Times New Roman" w:hAnsi="Aptos" w:cs="Times New Roman"/>
          <w:b/>
          <w:bCs/>
          <w:lang w:val="en-GB" w:eastAsia="en-GB"/>
        </w:rPr>
        <w:t>Business comment</w:t>
      </w:r>
    </w:p>
    <w:p w14:paraId="6D782906" w14:textId="0E232ACC" w:rsidR="00D741F4" w:rsidRDefault="00D741F4" w:rsidP="0081153F">
      <w:pPr>
        <w:spacing w:before="120" w:after="120" w:line="240" w:lineRule="auto"/>
        <w:rPr>
          <w:rFonts w:ascii="Aptos" w:hAnsi="Aptos"/>
          <w:lang w:val="en-GB" w:eastAsia="en-GB"/>
        </w:rPr>
      </w:pPr>
      <w:r w:rsidRPr="00D741F4">
        <w:rPr>
          <w:rFonts w:ascii="Aptos" w:hAnsi="Aptos"/>
          <w:lang w:val="en-GB" w:eastAsia="en-GB"/>
        </w:rPr>
        <w:t xml:space="preserve">Overall, the program is slightly off-track, being below target on the projected spend and in the delivery of targeted education campaigns including social media. </w:t>
      </w:r>
    </w:p>
    <w:p w14:paraId="3EA6C6C2" w14:textId="35CAC46A" w:rsidR="005D2B14" w:rsidRPr="00DE63FF" w:rsidRDefault="005D2B14" w:rsidP="0081153F">
      <w:pPr>
        <w:spacing w:before="120" w:after="120" w:line="240" w:lineRule="auto"/>
        <w:rPr>
          <w:rFonts w:ascii="Aptos" w:eastAsia="Verdana" w:hAnsi="Aptos" w:cs="Verdana"/>
        </w:rPr>
      </w:pPr>
      <w:r w:rsidRPr="00DE63FF">
        <w:rPr>
          <w:rFonts w:ascii="Aptos" w:eastAsia="Verdana" w:hAnsi="Aptos" w:cs="Verdana"/>
          <w:lang w:val="en-GB"/>
        </w:rPr>
        <w:t>Over the first two years</w:t>
      </w:r>
      <w:r w:rsidR="00F74B15">
        <w:rPr>
          <w:rFonts w:ascii="Aptos" w:eastAsia="Verdana" w:hAnsi="Aptos" w:cs="Verdana"/>
          <w:lang w:val="en-GB"/>
        </w:rPr>
        <w:t>,</w:t>
      </w:r>
      <w:r w:rsidRPr="00DE63FF">
        <w:rPr>
          <w:rFonts w:ascii="Aptos" w:eastAsia="Verdana" w:hAnsi="Aptos" w:cs="Verdana"/>
          <w:lang w:val="en-GB"/>
        </w:rPr>
        <w:t xml:space="preserve"> the program has delivered a number of community events, leveraged the incentives program to provide funding to partners and community, created digital content supporting virtual tours of wetland areas at the Werribee Treatment Plant and co-funded the interactive Werribee River Guide. Two projects </w:t>
      </w:r>
      <w:r w:rsidRPr="00DE63FF">
        <w:rPr>
          <w:rFonts w:ascii="Aptos" w:eastAsia="Verdana" w:hAnsi="Aptos" w:cs="Verdana"/>
        </w:rPr>
        <w:t xml:space="preserve">funded through incentives have been delayed and will deliver two educational waterway solar bins and a platypus sculpture in 2024-25. Behavioural research related to waterway actions has also been completed to understand actions more likely to be taken up by community. </w:t>
      </w:r>
    </w:p>
    <w:p w14:paraId="1F23D260" w14:textId="77777777" w:rsidR="005D2B14" w:rsidRPr="00DE63FF" w:rsidRDefault="005D2B14" w:rsidP="0081153F">
      <w:pPr>
        <w:spacing w:before="120" w:after="120" w:line="240" w:lineRule="auto"/>
        <w:rPr>
          <w:rFonts w:ascii="Aptos" w:eastAsia="Verdana" w:hAnsi="Aptos" w:cs="Verdana"/>
          <w:lang w:val="en-GB"/>
        </w:rPr>
      </w:pPr>
      <w:r w:rsidRPr="00DE63FF">
        <w:rPr>
          <w:rFonts w:ascii="Aptos" w:eastAsia="Verdana" w:hAnsi="Aptos" w:cs="Verdana"/>
          <w:lang w:val="en-GB"/>
        </w:rPr>
        <w:lastRenderedPageBreak/>
        <w:t xml:space="preserve">During 2023-24, the program has built on the outcomes to date and delivered: </w:t>
      </w:r>
    </w:p>
    <w:p w14:paraId="24A8500C" w14:textId="38B13A1D" w:rsidR="005D2B14" w:rsidRPr="0075431B" w:rsidRDefault="352D6F74"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Three</w:t>
      </w:r>
      <w:r w:rsidR="55495BB3" w:rsidRPr="0075431B">
        <w:rPr>
          <w:rFonts w:ascii="Aptos" w:eastAsia="Verdana" w:hAnsi="Aptos" w:cs="Verdana"/>
        </w:rPr>
        <w:t xml:space="preserve"> grants to community organisations resulting in a community roundtable on platypus with 37 community and agency participants; supported nine citizen science water quality monitoring groups (40 volunteers) and delivered </w:t>
      </w:r>
      <w:r w:rsidR="0111BB5F" w:rsidRPr="0075431B">
        <w:rPr>
          <w:rFonts w:ascii="Aptos" w:eastAsia="Verdana" w:hAnsi="Aptos" w:cs="Verdana"/>
        </w:rPr>
        <w:t>four</w:t>
      </w:r>
      <w:r w:rsidR="55495BB3" w:rsidRPr="0075431B">
        <w:rPr>
          <w:rFonts w:ascii="Aptos" w:eastAsia="Verdana" w:hAnsi="Aptos" w:cs="Verdana"/>
        </w:rPr>
        <w:t xml:space="preserve"> events to 67 community participants. The third grant will support the Darebin Creek Management Committee (DCMC) to deliver community events in the coming financial year. </w:t>
      </w:r>
    </w:p>
    <w:p w14:paraId="65B93FF6" w14:textId="2050DB95" w:rsidR="005D2B14" w:rsidRPr="0075431B" w:rsidRDefault="0962884B"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Six</w:t>
      </w:r>
      <w:r w:rsidR="6E19BCDC" w:rsidRPr="0075431B">
        <w:rPr>
          <w:rFonts w:ascii="Aptos" w:eastAsia="Verdana" w:hAnsi="Aptos" w:cs="Verdana"/>
        </w:rPr>
        <w:t xml:space="preserve"> </w:t>
      </w:r>
      <w:r w:rsidR="6DFFE8D3" w:rsidRPr="0075431B">
        <w:rPr>
          <w:rFonts w:ascii="Aptos" w:eastAsia="Verdana" w:hAnsi="Aptos" w:cs="Verdana"/>
        </w:rPr>
        <w:t xml:space="preserve">educational </w:t>
      </w:r>
      <w:r w:rsidR="6E19BCDC" w:rsidRPr="0075431B">
        <w:rPr>
          <w:rFonts w:ascii="Aptos" w:eastAsia="Verdana" w:hAnsi="Aptos" w:cs="Verdana"/>
        </w:rPr>
        <w:t xml:space="preserve">waterway decals </w:t>
      </w:r>
      <w:r w:rsidR="1E28B314" w:rsidRPr="0075431B">
        <w:rPr>
          <w:rFonts w:ascii="Aptos" w:eastAsia="Verdana" w:hAnsi="Aptos" w:cs="Verdana"/>
        </w:rPr>
        <w:t>were created by the Chain of Ponds litter project and</w:t>
      </w:r>
      <w:r w:rsidR="6E19BCDC" w:rsidRPr="0075431B">
        <w:rPr>
          <w:rFonts w:ascii="Aptos" w:eastAsia="Verdana" w:hAnsi="Aptos" w:cs="Verdana"/>
        </w:rPr>
        <w:t xml:space="preserve"> installed in multiple locations during the year, supporting their </w:t>
      </w:r>
      <w:r w:rsidR="49B9722E" w:rsidRPr="0075431B">
        <w:rPr>
          <w:rFonts w:ascii="Aptos" w:eastAsia="Verdana" w:hAnsi="Aptos" w:cs="Verdana"/>
        </w:rPr>
        <w:t>local</w:t>
      </w:r>
      <w:r w:rsidR="60A6C7F3" w:rsidRPr="0075431B">
        <w:rPr>
          <w:rFonts w:ascii="Aptos" w:eastAsia="Verdana" w:hAnsi="Aptos" w:cs="Verdana"/>
        </w:rPr>
        <w:t>ised</w:t>
      </w:r>
      <w:r w:rsidR="49B9722E" w:rsidRPr="0075431B">
        <w:rPr>
          <w:rFonts w:ascii="Aptos" w:eastAsia="Verdana" w:hAnsi="Aptos" w:cs="Verdana"/>
        </w:rPr>
        <w:t xml:space="preserve"> litter-reduction</w:t>
      </w:r>
      <w:r w:rsidR="6E19BCDC" w:rsidRPr="0075431B">
        <w:rPr>
          <w:rFonts w:ascii="Aptos" w:eastAsia="Verdana" w:hAnsi="Aptos" w:cs="Verdana"/>
        </w:rPr>
        <w:t xml:space="preserve"> </w:t>
      </w:r>
      <w:r w:rsidR="0DC51887" w:rsidRPr="0075431B">
        <w:rPr>
          <w:rFonts w:ascii="Aptos" w:eastAsia="Verdana" w:hAnsi="Aptos" w:cs="Verdana"/>
        </w:rPr>
        <w:t xml:space="preserve">education </w:t>
      </w:r>
      <w:r w:rsidR="6E19BCDC" w:rsidRPr="0075431B">
        <w:rPr>
          <w:rFonts w:ascii="Aptos" w:eastAsia="Verdana" w:hAnsi="Aptos" w:cs="Verdana"/>
        </w:rPr>
        <w:t>campaign.</w:t>
      </w:r>
    </w:p>
    <w:p w14:paraId="0F6FEB11" w14:textId="54A0A182" w:rsidR="005D2B14" w:rsidRPr="0075431B" w:rsidRDefault="005D2B14"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 xml:space="preserve">Continued support </w:t>
      </w:r>
      <w:r w:rsidR="11B5FE36" w:rsidRPr="0075431B">
        <w:rPr>
          <w:rFonts w:ascii="Aptos" w:eastAsia="Verdana" w:hAnsi="Aptos" w:cs="Verdana"/>
        </w:rPr>
        <w:t xml:space="preserve">to the </w:t>
      </w:r>
      <w:r w:rsidRPr="0075431B">
        <w:rPr>
          <w:rFonts w:ascii="Aptos" w:eastAsia="Verdana" w:hAnsi="Aptos" w:cs="Verdana"/>
        </w:rPr>
        <w:t xml:space="preserve">Yarra Riverkeeper </w:t>
      </w:r>
      <w:r w:rsidR="67633F42" w:rsidRPr="0075431B">
        <w:rPr>
          <w:rFonts w:ascii="Aptos" w:eastAsia="Verdana" w:hAnsi="Aptos" w:cs="Verdana"/>
        </w:rPr>
        <w:t xml:space="preserve">Association </w:t>
      </w:r>
      <w:r w:rsidRPr="0075431B">
        <w:rPr>
          <w:rFonts w:ascii="Aptos" w:eastAsia="Verdana" w:hAnsi="Aptos" w:cs="Verdana"/>
        </w:rPr>
        <w:t xml:space="preserve">and Maribyrnong River &amp; Waterways </w:t>
      </w:r>
      <w:r w:rsidR="55495BB3" w:rsidRPr="0075431B">
        <w:rPr>
          <w:rFonts w:ascii="Aptos" w:eastAsia="Verdana" w:hAnsi="Aptos" w:cs="Verdana"/>
        </w:rPr>
        <w:t>Association</w:t>
      </w:r>
      <w:r w:rsidR="52376F09" w:rsidRPr="0075431B">
        <w:rPr>
          <w:rFonts w:ascii="Aptos" w:eastAsia="Verdana" w:hAnsi="Aptos" w:cs="Verdana"/>
        </w:rPr>
        <w:t>s through multi-year grants</w:t>
      </w:r>
      <w:r w:rsidR="55495BB3" w:rsidRPr="0075431B">
        <w:rPr>
          <w:rFonts w:ascii="Aptos" w:eastAsia="Verdana" w:hAnsi="Aptos" w:cs="Verdana"/>
        </w:rPr>
        <w:t>.</w:t>
      </w:r>
      <w:r w:rsidRPr="0075431B">
        <w:rPr>
          <w:rFonts w:ascii="Aptos" w:eastAsia="Verdana" w:hAnsi="Aptos" w:cs="Verdana"/>
        </w:rPr>
        <w:t xml:space="preserve"> These partners delivered </w:t>
      </w:r>
      <w:r w:rsidR="60E1DCCB" w:rsidRPr="0075431B">
        <w:rPr>
          <w:rFonts w:ascii="Aptos" w:eastAsia="Verdana" w:hAnsi="Aptos" w:cs="Verdana"/>
        </w:rPr>
        <w:t>four</w:t>
      </w:r>
      <w:r w:rsidR="304E4AEC" w:rsidRPr="0075431B">
        <w:rPr>
          <w:rFonts w:ascii="Aptos" w:eastAsia="Verdana" w:hAnsi="Aptos" w:cs="Verdana"/>
        </w:rPr>
        <w:t xml:space="preserve"> targeted educational campaigns and </w:t>
      </w:r>
      <w:r w:rsidR="0F7928F1" w:rsidRPr="0075431B">
        <w:rPr>
          <w:rFonts w:ascii="Aptos" w:eastAsia="Verdana" w:hAnsi="Aptos" w:cs="Verdana"/>
        </w:rPr>
        <w:t>22</w:t>
      </w:r>
      <w:r w:rsidR="55495BB3" w:rsidRPr="0075431B">
        <w:rPr>
          <w:rFonts w:ascii="Aptos" w:eastAsia="Verdana" w:hAnsi="Aptos" w:cs="Verdana"/>
        </w:rPr>
        <w:t xml:space="preserve"> </w:t>
      </w:r>
      <w:r w:rsidRPr="0075431B">
        <w:rPr>
          <w:rFonts w:ascii="Aptos" w:eastAsia="Verdana" w:hAnsi="Aptos" w:cs="Verdana"/>
        </w:rPr>
        <w:t>events and activities</w:t>
      </w:r>
      <w:r w:rsidR="69A050BC" w:rsidRPr="0075431B">
        <w:rPr>
          <w:rFonts w:ascii="Aptos" w:eastAsia="Verdana" w:hAnsi="Aptos" w:cs="Verdana"/>
        </w:rPr>
        <w:t xml:space="preserve">, </w:t>
      </w:r>
      <w:r w:rsidR="55495BB3" w:rsidRPr="0075431B">
        <w:rPr>
          <w:rFonts w:ascii="Aptos" w:eastAsia="Verdana" w:hAnsi="Aptos" w:cs="Verdana"/>
        </w:rPr>
        <w:t>engag</w:t>
      </w:r>
      <w:r w:rsidR="1439DF8C" w:rsidRPr="0075431B">
        <w:rPr>
          <w:rFonts w:ascii="Aptos" w:eastAsia="Verdana" w:hAnsi="Aptos" w:cs="Verdana"/>
        </w:rPr>
        <w:t>ing</w:t>
      </w:r>
      <w:r w:rsidRPr="0075431B">
        <w:rPr>
          <w:rFonts w:ascii="Aptos" w:eastAsia="Verdana" w:hAnsi="Aptos" w:cs="Verdana"/>
        </w:rPr>
        <w:t xml:space="preserve"> 487 people in workshops and learning events and 4,321 people in initiatives to raise awareness of and connection to waterways. </w:t>
      </w:r>
    </w:p>
    <w:p w14:paraId="3448B8AC" w14:textId="6889697C" w:rsidR="005D2B14" w:rsidRPr="0075431B" w:rsidRDefault="005D2B14"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 xml:space="preserve">Two new multi-year partnerships were established with Werribee River Association (3 years) and Port Phillip EcoCentre (2 years). </w:t>
      </w:r>
    </w:p>
    <w:p w14:paraId="4576F4B7" w14:textId="4BBA13CC" w:rsidR="005D2B14" w:rsidRPr="0075431B" w:rsidRDefault="005D2B14"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A behaviour</w:t>
      </w:r>
      <w:r w:rsidR="4C6DB0A3" w:rsidRPr="0075431B">
        <w:rPr>
          <w:rFonts w:ascii="Aptos" w:eastAsia="Verdana" w:hAnsi="Aptos" w:cs="Verdana"/>
        </w:rPr>
        <w:t>-</w:t>
      </w:r>
      <w:r w:rsidRPr="0075431B">
        <w:rPr>
          <w:rFonts w:ascii="Aptos" w:eastAsia="Verdana" w:hAnsi="Aptos" w:cs="Verdana"/>
        </w:rPr>
        <w:t xml:space="preserve">change focused litter </w:t>
      </w:r>
      <w:r w:rsidR="3357F51D" w:rsidRPr="0075431B">
        <w:rPr>
          <w:rFonts w:ascii="Aptos" w:eastAsia="Verdana" w:hAnsi="Aptos" w:cs="Verdana"/>
        </w:rPr>
        <w:t xml:space="preserve">education </w:t>
      </w:r>
      <w:r w:rsidRPr="0075431B">
        <w:rPr>
          <w:rFonts w:ascii="Aptos" w:eastAsia="Verdana" w:hAnsi="Aptos" w:cs="Verdana"/>
        </w:rPr>
        <w:t xml:space="preserve">project </w:t>
      </w:r>
      <w:r w:rsidR="7A3B5CB5" w:rsidRPr="0075431B">
        <w:rPr>
          <w:rFonts w:ascii="Aptos" w:eastAsia="Verdana" w:hAnsi="Aptos" w:cs="Verdana"/>
        </w:rPr>
        <w:t>has</w:t>
      </w:r>
      <w:r w:rsidR="55495BB3" w:rsidRPr="0075431B">
        <w:rPr>
          <w:rFonts w:ascii="Aptos" w:eastAsia="Verdana" w:hAnsi="Aptos" w:cs="Verdana"/>
        </w:rPr>
        <w:t xml:space="preserve"> </w:t>
      </w:r>
      <w:r w:rsidRPr="0075431B">
        <w:rPr>
          <w:rFonts w:ascii="Aptos" w:eastAsia="Verdana" w:hAnsi="Aptos" w:cs="Verdana"/>
        </w:rPr>
        <w:t xml:space="preserve">commenced. </w:t>
      </w:r>
    </w:p>
    <w:p w14:paraId="7F96D9E8" w14:textId="77777777" w:rsidR="005D2B14" w:rsidRPr="0075431B" w:rsidRDefault="005D2B14"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An update was made to the Frog Census App to continue providing this interactive digital tool for the community to support citizen science data collection that is used to inform management actions.</w:t>
      </w:r>
    </w:p>
    <w:p w14:paraId="05427B48" w14:textId="616F0973" w:rsidR="005D2B14" w:rsidRPr="00DE63FF" w:rsidRDefault="005D2B14" w:rsidP="0081153F">
      <w:pPr>
        <w:spacing w:before="120" w:after="120" w:line="240" w:lineRule="auto"/>
        <w:rPr>
          <w:rFonts w:ascii="Aptos" w:eastAsia="Verdana" w:hAnsi="Aptos" w:cs="Verdana"/>
          <w:lang w:val="en-GB"/>
        </w:rPr>
      </w:pPr>
      <w:r w:rsidRPr="00DE63FF">
        <w:rPr>
          <w:rFonts w:ascii="Aptos" w:eastAsia="Verdana" w:hAnsi="Aptos" w:cs="Verdana"/>
          <w:lang w:val="en-GB"/>
        </w:rPr>
        <w:t xml:space="preserve">In the coming two years, the program will increase community participation in waterway health by: </w:t>
      </w:r>
    </w:p>
    <w:p w14:paraId="6F240588" w14:textId="2D89DB6E" w:rsidR="005D2B14" w:rsidRPr="0075431B" w:rsidRDefault="005D2B14"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Continuing to leverage the incentives framework as a</w:t>
      </w:r>
      <w:r w:rsidR="67843489" w:rsidRPr="0075431B">
        <w:rPr>
          <w:rFonts w:ascii="Aptos" w:eastAsia="Verdana" w:hAnsi="Aptos" w:cs="Verdana"/>
        </w:rPr>
        <w:t xml:space="preserve"> </w:t>
      </w:r>
      <w:r w:rsidR="08ED0EE2" w:rsidRPr="0075431B">
        <w:rPr>
          <w:rFonts w:ascii="Aptos" w:eastAsia="Verdana" w:hAnsi="Aptos" w:cs="Verdana"/>
        </w:rPr>
        <w:t>collaborative</w:t>
      </w:r>
      <w:r w:rsidRPr="0075431B">
        <w:rPr>
          <w:rFonts w:ascii="Aptos" w:eastAsia="Verdana" w:hAnsi="Aptos" w:cs="Verdana"/>
        </w:rPr>
        <w:t xml:space="preserve"> </w:t>
      </w:r>
      <w:r w:rsidR="2FA5434C" w:rsidRPr="0075431B">
        <w:rPr>
          <w:rFonts w:ascii="Aptos" w:eastAsia="Verdana" w:hAnsi="Aptos" w:cs="Verdana"/>
        </w:rPr>
        <w:t xml:space="preserve">and effective way for </w:t>
      </w:r>
      <w:r w:rsidRPr="0075431B">
        <w:rPr>
          <w:rFonts w:ascii="Aptos" w:eastAsia="Verdana" w:hAnsi="Aptos" w:cs="Verdana"/>
        </w:rPr>
        <w:t xml:space="preserve">key partners and community groups to deliver community-focused events and projects. </w:t>
      </w:r>
    </w:p>
    <w:p w14:paraId="508DFD4F" w14:textId="17412841" w:rsidR="005D2B14" w:rsidRPr="0075431B" w:rsidRDefault="232A4D07"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I</w:t>
      </w:r>
      <w:r w:rsidR="005D2B14" w:rsidRPr="0075431B">
        <w:rPr>
          <w:rFonts w:ascii="Aptos" w:eastAsia="Verdana" w:hAnsi="Aptos" w:cs="Verdana"/>
        </w:rPr>
        <w:t xml:space="preserve">mplementing programs that align with the BehaviourWorks Australia research findings on the most effective behaviours to target for improving waterway health. This will start with the development of a litter toolkit, noting litter is particularly of concern to the community. </w:t>
      </w:r>
      <w:r w:rsidR="4FD78990" w:rsidRPr="0075431B">
        <w:rPr>
          <w:rFonts w:ascii="Aptos" w:eastAsia="Verdana" w:hAnsi="Aptos" w:cs="Verdana"/>
        </w:rPr>
        <w:t xml:space="preserve">This also builds on the work and outcomes of the Chain of Ponds litter project. </w:t>
      </w:r>
    </w:p>
    <w:p w14:paraId="79B42E9C" w14:textId="67597164" w:rsidR="005D2B14" w:rsidRPr="0075431B" w:rsidRDefault="005D2B14" w:rsidP="00CF7642">
      <w:pPr>
        <w:pStyle w:val="ListParagraph"/>
        <w:numPr>
          <w:ilvl w:val="0"/>
          <w:numId w:val="20"/>
        </w:numPr>
        <w:spacing w:before="120" w:after="120" w:line="240" w:lineRule="auto"/>
        <w:ind w:left="709"/>
        <w:contextualSpacing w:val="0"/>
        <w:rPr>
          <w:rFonts w:ascii="Aptos" w:eastAsia="Verdana" w:hAnsi="Aptos" w:cs="Verdana"/>
        </w:rPr>
      </w:pPr>
      <w:r w:rsidRPr="0075431B">
        <w:rPr>
          <w:rFonts w:ascii="Aptos" w:eastAsia="Verdana" w:hAnsi="Aptos" w:cs="Verdana"/>
        </w:rPr>
        <w:t xml:space="preserve">Scoping interactive digital projects that will further engage and educate the community on the value of waterways, e.g. by leveraging the self-determined outcomes created in working with Wurundjeri on the Moonee Ponds Creek </w:t>
      </w:r>
      <w:r w:rsidR="1D7C5CCE" w:rsidRPr="0075431B">
        <w:rPr>
          <w:rFonts w:ascii="Aptos" w:eastAsia="Verdana" w:hAnsi="Aptos" w:cs="Verdana"/>
        </w:rPr>
        <w:t xml:space="preserve">cultural </w:t>
      </w:r>
      <w:r w:rsidRPr="0075431B">
        <w:rPr>
          <w:rFonts w:ascii="Aptos" w:eastAsia="Verdana" w:hAnsi="Aptos" w:cs="Verdana"/>
        </w:rPr>
        <w:t>trail and Melbourne Water's planned web-based digital education project.</w:t>
      </w:r>
    </w:p>
    <w:p w14:paraId="112C06B5" w14:textId="77777777" w:rsidR="005D2B14" w:rsidRPr="00DE63FF" w:rsidRDefault="005D2B14" w:rsidP="0081153F">
      <w:pPr>
        <w:spacing w:before="120" w:after="120" w:line="240" w:lineRule="auto"/>
        <w:rPr>
          <w:rFonts w:ascii="Aptos" w:eastAsiaTheme="majorEastAsia" w:hAnsi="Aptos" w:cstheme="majorBidi"/>
          <w:b/>
          <w:sz w:val="26"/>
          <w:szCs w:val="26"/>
        </w:rPr>
      </w:pPr>
      <w:r w:rsidRPr="00DE63FF">
        <w:rPr>
          <w:rFonts w:ascii="Aptos" w:hAnsi="Aptos"/>
        </w:rPr>
        <w:br w:type="page"/>
      </w:r>
    </w:p>
    <w:p w14:paraId="107F5984" w14:textId="03633D1C" w:rsidR="00F51380" w:rsidRPr="00DE63FF" w:rsidRDefault="00F51380" w:rsidP="004842C7">
      <w:pPr>
        <w:pStyle w:val="Heading2"/>
        <w:rPr>
          <w:rFonts w:ascii="Aptos" w:hAnsi="Aptos"/>
        </w:rPr>
      </w:pPr>
      <w:r w:rsidRPr="00DE63FF">
        <w:rPr>
          <w:rFonts w:ascii="Aptos" w:hAnsi="Aptos"/>
        </w:rPr>
        <w:lastRenderedPageBreak/>
        <w:t>Flood mitigation</w:t>
      </w:r>
    </w:p>
    <w:p w14:paraId="0099C8F1" w14:textId="77777777" w:rsidR="00F51380" w:rsidRPr="00DE63FF" w:rsidRDefault="00F51380" w:rsidP="00E07EF5">
      <w:pPr>
        <w:spacing w:before="120" w:after="120" w:line="240" w:lineRule="auto"/>
        <w:rPr>
          <w:rFonts w:ascii="Aptos" w:hAnsi="Aptos"/>
          <w:i/>
          <w:sz w:val="24"/>
          <w:szCs w:val="24"/>
        </w:rPr>
      </w:pPr>
      <w:r w:rsidRPr="00DE63FF">
        <w:rPr>
          <w:rStyle w:val="normaltextrun"/>
          <w:rFonts w:ascii="Aptos" w:hAnsi="Aptos" w:cs="Calibri"/>
          <w:bCs/>
          <w:i/>
          <w:iCs/>
          <w:shd w:val="clear" w:color="auto" w:fill="FFFFFF"/>
        </w:rPr>
        <w:t>Strategic planning and collaborative implementation with our partners.</w:t>
      </w:r>
      <w:r w:rsidRPr="00DE63FF">
        <w:rPr>
          <w:rStyle w:val="eop"/>
          <w:rFonts w:ascii="Aptos" w:hAnsi="Aptos" w:cs="Calibri"/>
          <w:i/>
          <w:shd w:val="clear" w:color="auto" w:fill="FFFFFF"/>
        </w:rPr>
        <w:t> </w:t>
      </w:r>
    </w:p>
    <w:tbl>
      <w:tblPr>
        <w:tblStyle w:val="TableGrid21"/>
        <w:tblW w:w="5000" w:type="pct"/>
        <w:tblLayout w:type="fixed"/>
        <w:tblCellMar>
          <w:top w:w="57" w:type="dxa"/>
          <w:left w:w="57" w:type="dxa"/>
          <w:bottom w:w="57" w:type="dxa"/>
        </w:tblCellMar>
        <w:tblLook w:val="04A0" w:firstRow="1" w:lastRow="0" w:firstColumn="1" w:lastColumn="0" w:noHBand="0" w:noVBand="1"/>
      </w:tblPr>
      <w:tblGrid>
        <w:gridCol w:w="5103"/>
        <w:gridCol w:w="1183"/>
        <w:gridCol w:w="1185"/>
        <w:gridCol w:w="1182"/>
        <w:gridCol w:w="1182"/>
        <w:gridCol w:w="1182"/>
        <w:gridCol w:w="1182"/>
        <w:gridCol w:w="1182"/>
        <w:gridCol w:w="1179"/>
        <w:tblGridChange w:id="17">
          <w:tblGrid>
            <w:gridCol w:w="5103"/>
            <w:gridCol w:w="1183"/>
            <w:gridCol w:w="1185"/>
            <w:gridCol w:w="1182"/>
            <w:gridCol w:w="1182"/>
            <w:gridCol w:w="1182"/>
            <w:gridCol w:w="1182"/>
            <w:gridCol w:w="1182"/>
            <w:gridCol w:w="1179"/>
          </w:tblGrid>
        </w:tblGridChange>
      </w:tblGrid>
      <w:tr w:rsidR="003D3DD3" w:rsidRPr="00DE63FF" w14:paraId="5AA9BF65" w14:textId="77777777" w:rsidTr="007B1867">
        <w:trPr>
          <w:cnfStyle w:val="100000000000" w:firstRow="1" w:lastRow="0" w:firstColumn="0" w:lastColumn="0" w:oddVBand="0" w:evenVBand="0" w:oddHBand="0" w:evenHBand="0" w:firstRowFirstColumn="0" w:firstRowLastColumn="0" w:lastRowFirstColumn="0" w:lastRowLastColumn="0"/>
          <w:cantSplit/>
          <w:trHeight w:val="439"/>
        </w:trPr>
        <w:tc>
          <w:tcPr>
            <w:tcW w:w="1752" w:type="pct"/>
            <w:tcBorders>
              <w:top w:val="nil"/>
              <w:bottom w:val="nil"/>
              <w:right w:val="single" w:sz="8" w:space="0" w:color="FFFFFF" w:themeColor="background1"/>
            </w:tcBorders>
          </w:tcPr>
          <w:p w14:paraId="7846EE12" w14:textId="77777777" w:rsidR="003D3DD3" w:rsidRPr="00DE63FF" w:rsidRDefault="003D3DD3">
            <w:pPr>
              <w:spacing w:before="0" w:line="240" w:lineRule="auto"/>
              <w:rPr>
                <w:rFonts w:ascii="Aptos" w:eastAsia="Arial" w:hAnsi="Aptos" w:cs="Arial"/>
                <w:color w:val="FFFFFF" w:themeColor="background1"/>
              </w:rPr>
            </w:pPr>
            <w:r w:rsidRPr="00DE63FF">
              <w:rPr>
                <w:rFonts w:ascii="Aptos" w:eastAsia="Arial" w:hAnsi="Aptos" w:cs="Arial"/>
                <w:color w:val="FFFFFF" w:themeColor="background1"/>
              </w:rPr>
              <w:t>Indicator</w:t>
            </w:r>
          </w:p>
        </w:tc>
        <w:tc>
          <w:tcPr>
            <w:tcW w:w="406" w:type="pct"/>
            <w:tcBorders>
              <w:top w:val="nil"/>
              <w:left w:val="single" w:sz="8" w:space="0" w:color="FFFFFF" w:themeColor="background1"/>
              <w:bottom w:val="nil"/>
              <w:right w:val="single" w:sz="8" w:space="0" w:color="FFFFFF" w:themeColor="background1"/>
            </w:tcBorders>
            <w:vAlign w:val="center"/>
          </w:tcPr>
          <w:p w14:paraId="54282358" w14:textId="77777777" w:rsidR="003D3DD3" w:rsidRPr="00DE63FF" w:rsidRDefault="003D3DD3" w:rsidP="007B1867">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Unit</w:t>
            </w:r>
          </w:p>
        </w:tc>
        <w:tc>
          <w:tcPr>
            <w:tcW w:w="407" w:type="pct"/>
            <w:tcBorders>
              <w:left w:val="single" w:sz="8" w:space="0" w:color="FFFFFF" w:themeColor="background1"/>
              <w:bottom w:val="single" w:sz="8" w:space="0" w:color="FFFFFF" w:themeColor="background1"/>
            </w:tcBorders>
            <w:vAlign w:val="center"/>
          </w:tcPr>
          <w:p w14:paraId="22E0DC15" w14:textId="77777777" w:rsidR="003D3DD3" w:rsidRPr="00DE63FF" w:rsidRDefault="003D3DD3" w:rsidP="007B1867">
            <w:pPr>
              <w:spacing w:before="0" w:line="240" w:lineRule="auto"/>
              <w:jc w:val="center"/>
              <w:rPr>
                <w:rFonts w:ascii="Aptos" w:eastAsia="Arial" w:hAnsi="Aptos" w:cs="Arial"/>
                <w:color w:val="FFFFFF" w:themeColor="background1"/>
              </w:rPr>
            </w:pPr>
          </w:p>
        </w:tc>
        <w:tc>
          <w:tcPr>
            <w:tcW w:w="406" w:type="pct"/>
            <w:tcBorders>
              <w:top w:val="nil"/>
              <w:left w:val="single" w:sz="8" w:space="0" w:color="FFFFFF" w:themeColor="background1"/>
              <w:bottom w:val="single" w:sz="8" w:space="0" w:color="FFFFFF" w:themeColor="background1"/>
              <w:right w:val="single" w:sz="8" w:space="0" w:color="FFFFFF" w:themeColor="background1"/>
            </w:tcBorders>
          </w:tcPr>
          <w:p w14:paraId="2767E7CC" w14:textId="77777777" w:rsidR="003D3DD3" w:rsidRPr="00DE63FF" w:rsidRDefault="003D3DD3">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21-22</w:t>
            </w:r>
          </w:p>
        </w:tc>
        <w:tc>
          <w:tcPr>
            <w:tcW w:w="406" w:type="pct"/>
            <w:tcBorders>
              <w:left w:val="single" w:sz="8" w:space="0" w:color="FFFFFF" w:themeColor="background1"/>
              <w:bottom w:val="single" w:sz="8" w:space="0" w:color="FFFFFF" w:themeColor="background1"/>
              <w:right w:val="single" w:sz="8" w:space="0" w:color="FFFFFF" w:themeColor="background1"/>
            </w:tcBorders>
          </w:tcPr>
          <w:p w14:paraId="5834529A" w14:textId="77777777" w:rsidR="003D3DD3" w:rsidRPr="00DE63FF" w:rsidRDefault="003D3DD3">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22-23</w:t>
            </w:r>
          </w:p>
        </w:tc>
        <w:tc>
          <w:tcPr>
            <w:tcW w:w="406" w:type="pct"/>
            <w:tcBorders>
              <w:left w:val="single" w:sz="8" w:space="0" w:color="FFFFFF" w:themeColor="background1"/>
              <w:bottom w:val="single" w:sz="8" w:space="0" w:color="FFFFFF" w:themeColor="background1"/>
              <w:right w:val="single" w:sz="8" w:space="0" w:color="FFFFFF" w:themeColor="background1"/>
            </w:tcBorders>
          </w:tcPr>
          <w:p w14:paraId="6A51C173" w14:textId="77777777" w:rsidR="003D3DD3" w:rsidRPr="00DE63FF" w:rsidRDefault="003D3DD3">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23-24</w:t>
            </w:r>
          </w:p>
        </w:tc>
        <w:tc>
          <w:tcPr>
            <w:tcW w:w="406" w:type="pct"/>
            <w:tcBorders>
              <w:left w:val="single" w:sz="8" w:space="0" w:color="FFFFFF" w:themeColor="background1"/>
              <w:bottom w:val="single" w:sz="8" w:space="0" w:color="FFFFFF" w:themeColor="background1"/>
              <w:right w:val="single" w:sz="8" w:space="0" w:color="FFFFFF" w:themeColor="background1"/>
            </w:tcBorders>
          </w:tcPr>
          <w:p w14:paraId="5D773B02" w14:textId="77777777" w:rsidR="003D3DD3" w:rsidRPr="00DE63FF" w:rsidRDefault="003D3DD3">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24-25</w:t>
            </w:r>
          </w:p>
        </w:tc>
        <w:tc>
          <w:tcPr>
            <w:tcW w:w="406" w:type="pct"/>
            <w:tcBorders>
              <w:left w:val="single" w:sz="8" w:space="0" w:color="FFFFFF" w:themeColor="background1"/>
              <w:bottom w:val="single" w:sz="8" w:space="0" w:color="FFFFFF" w:themeColor="background1"/>
              <w:right w:val="single" w:sz="8" w:space="0" w:color="FFFFFF" w:themeColor="background1"/>
            </w:tcBorders>
          </w:tcPr>
          <w:p w14:paraId="421F9A96" w14:textId="77777777" w:rsidR="003D3DD3" w:rsidRPr="00DE63FF" w:rsidRDefault="003D3DD3">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25-26</w:t>
            </w:r>
          </w:p>
        </w:tc>
        <w:tc>
          <w:tcPr>
            <w:tcW w:w="405" w:type="pct"/>
            <w:tcBorders>
              <w:left w:val="single" w:sz="8" w:space="0" w:color="FFFFFF" w:themeColor="background1"/>
              <w:bottom w:val="single" w:sz="8" w:space="0" w:color="FFFFFF" w:themeColor="background1"/>
              <w:right w:val="single" w:sz="8" w:space="0" w:color="FFFFFF" w:themeColor="background1"/>
            </w:tcBorders>
          </w:tcPr>
          <w:p w14:paraId="517A44AF" w14:textId="77777777" w:rsidR="003D3DD3" w:rsidRPr="00DE63FF" w:rsidRDefault="003D3DD3">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Total five years</w:t>
            </w:r>
          </w:p>
        </w:tc>
      </w:tr>
      <w:tr w:rsidR="003D3DD3" w:rsidRPr="00DE63FF" w14:paraId="7F097FA7" w14:textId="77777777" w:rsidTr="007B1867">
        <w:trPr>
          <w:cnfStyle w:val="000000100000" w:firstRow="0" w:lastRow="0" w:firstColumn="0" w:lastColumn="0" w:oddVBand="0" w:evenVBand="0" w:oddHBand="1" w:evenHBand="0" w:firstRowFirstColumn="0" w:firstRowLastColumn="0" w:lastRowFirstColumn="0" w:lastRowLastColumn="0"/>
          <w:cantSplit/>
          <w:trHeight w:val="333"/>
        </w:trPr>
        <w:tc>
          <w:tcPr>
            <w:tcW w:w="1752" w:type="pct"/>
            <w:vMerge w:val="restart"/>
            <w:tcBorders>
              <w:top w:val="nil"/>
            </w:tcBorders>
            <w:shd w:val="clear" w:color="auto" w:fill="F2F2F2" w:themeFill="background1" w:themeFillShade="F2"/>
            <w:vAlign w:val="center"/>
          </w:tcPr>
          <w:p w14:paraId="3D206D05" w14:textId="77777777" w:rsidR="003D3DD3" w:rsidRPr="00DE63FF" w:rsidRDefault="003D3DD3" w:rsidP="003D3DD3">
            <w:pPr>
              <w:spacing w:before="0" w:line="240" w:lineRule="auto"/>
              <w:rPr>
                <w:rFonts w:ascii="Aptos" w:eastAsia="Arial" w:hAnsi="Aptos" w:cs="Arial"/>
              </w:rPr>
            </w:pPr>
            <w:r w:rsidRPr="00DE63FF">
              <w:rPr>
                <w:rFonts w:ascii="Aptos" w:eastAsia="Arial" w:hAnsi="Aptos" w:cs="Arial"/>
              </w:rPr>
              <w:t>Spend on annual allocation</w:t>
            </w:r>
          </w:p>
        </w:tc>
        <w:tc>
          <w:tcPr>
            <w:tcW w:w="406" w:type="pct"/>
            <w:vMerge w:val="restart"/>
            <w:tcBorders>
              <w:top w:val="nil"/>
            </w:tcBorders>
            <w:shd w:val="clear" w:color="auto" w:fill="F2F2F2" w:themeFill="background1" w:themeFillShade="F2"/>
            <w:vAlign w:val="center"/>
          </w:tcPr>
          <w:p w14:paraId="20031ECD" w14:textId="77777777" w:rsidR="003D3DD3" w:rsidRPr="00DE63FF" w:rsidRDefault="003D3DD3" w:rsidP="007B1867">
            <w:pPr>
              <w:spacing w:before="0" w:line="240" w:lineRule="auto"/>
              <w:jc w:val="center"/>
              <w:rPr>
                <w:rFonts w:ascii="Aptos" w:eastAsia="Arial" w:hAnsi="Aptos" w:cs="Arial"/>
              </w:rPr>
            </w:pPr>
            <w:r w:rsidRPr="00DE63FF">
              <w:rPr>
                <w:rFonts w:ascii="Aptos" w:eastAsia="Arial" w:hAnsi="Aptos" w:cs="Arial"/>
              </w:rPr>
              <w:t>$M</w:t>
            </w:r>
          </w:p>
        </w:tc>
        <w:tc>
          <w:tcPr>
            <w:tcW w:w="407" w:type="pct"/>
            <w:tcBorders>
              <w:top w:val="single" w:sz="8" w:space="0" w:color="FFFFFF" w:themeColor="background1"/>
              <w:bottom w:val="single" w:sz="4" w:space="0" w:color="auto"/>
            </w:tcBorders>
            <w:shd w:val="clear" w:color="auto" w:fill="F2F2F2" w:themeFill="background1" w:themeFillShade="F2"/>
            <w:vAlign w:val="center"/>
          </w:tcPr>
          <w:p w14:paraId="32C16AFA" w14:textId="77777777" w:rsidR="003D3DD3" w:rsidRPr="00DE63FF" w:rsidRDefault="003D3DD3" w:rsidP="007B1867">
            <w:pPr>
              <w:spacing w:before="0" w:line="240" w:lineRule="auto"/>
              <w:jc w:val="center"/>
              <w:rPr>
                <w:rFonts w:ascii="Aptos" w:eastAsia="Arial" w:hAnsi="Aptos" w:cs="Arial"/>
              </w:rPr>
            </w:pPr>
            <w:r w:rsidRPr="00DE63FF">
              <w:rPr>
                <w:rFonts w:ascii="Aptos" w:eastAsia="Arial" w:hAnsi="Aptos" w:cs="Arial"/>
              </w:rPr>
              <w:t>Expected</w:t>
            </w:r>
          </w:p>
        </w:tc>
        <w:tc>
          <w:tcPr>
            <w:tcW w:w="406" w:type="pct"/>
            <w:tcBorders>
              <w:top w:val="single" w:sz="8" w:space="0" w:color="FFFFFF" w:themeColor="background1"/>
              <w:bottom w:val="single" w:sz="4" w:space="0" w:color="auto"/>
            </w:tcBorders>
            <w:shd w:val="clear" w:color="auto" w:fill="F2F2F2" w:themeFill="background1" w:themeFillShade="F2"/>
            <w:vAlign w:val="center"/>
          </w:tcPr>
          <w:p w14:paraId="4131BDC1" w14:textId="77777777"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rPr>
              <w:t>0.7</w:t>
            </w:r>
          </w:p>
        </w:tc>
        <w:tc>
          <w:tcPr>
            <w:tcW w:w="406" w:type="pct"/>
            <w:tcBorders>
              <w:top w:val="single" w:sz="8" w:space="0" w:color="FFFFFF" w:themeColor="background1"/>
              <w:bottom w:val="single" w:sz="4" w:space="0" w:color="auto"/>
            </w:tcBorders>
            <w:shd w:val="clear" w:color="auto" w:fill="F2F2F2" w:themeFill="background1" w:themeFillShade="F2"/>
            <w:vAlign w:val="center"/>
          </w:tcPr>
          <w:p w14:paraId="2C497326" w14:textId="77777777"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rPr>
              <w:t>0.7</w:t>
            </w:r>
          </w:p>
        </w:tc>
        <w:tc>
          <w:tcPr>
            <w:tcW w:w="406" w:type="pct"/>
            <w:tcBorders>
              <w:top w:val="single" w:sz="8" w:space="0" w:color="FFFFFF" w:themeColor="background1"/>
              <w:bottom w:val="single" w:sz="4" w:space="0" w:color="auto"/>
            </w:tcBorders>
            <w:shd w:val="clear" w:color="auto" w:fill="F2F2F2" w:themeFill="background1" w:themeFillShade="F2"/>
            <w:vAlign w:val="center"/>
          </w:tcPr>
          <w:p w14:paraId="18D35113" w14:textId="77777777"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rPr>
              <w:t>0.7</w:t>
            </w:r>
          </w:p>
        </w:tc>
        <w:tc>
          <w:tcPr>
            <w:tcW w:w="406" w:type="pct"/>
            <w:tcBorders>
              <w:top w:val="single" w:sz="8" w:space="0" w:color="FFFFFF" w:themeColor="background1"/>
              <w:bottom w:val="single" w:sz="4" w:space="0" w:color="auto"/>
            </w:tcBorders>
            <w:shd w:val="clear" w:color="auto" w:fill="F2F2F2" w:themeFill="background1" w:themeFillShade="F2"/>
            <w:vAlign w:val="center"/>
          </w:tcPr>
          <w:p w14:paraId="7DD9F853" w14:textId="77777777"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rPr>
              <w:t>0.7</w:t>
            </w:r>
          </w:p>
        </w:tc>
        <w:tc>
          <w:tcPr>
            <w:tcW w:w="406" w:type="pct"/>
            <w:tcBorders>
              <w:top w:val="single" w:sz="8" w:space="0" w:color="FFFFFF" w:themeColor="background1"/>
              <w:bottom w:val="single" w:sz="4" w:space="0" w:color="auto"/>
            </w:tcBorders>
            <w:shd w:val="clear" w:color="auto" w:fill="F2F2F2" w:themeFill="background1" w:themeFillShade="F2"/>
            <w:vAlign w:val="center"/>
          </w:tcPr>
          <w:p w14:paraId="2E1891B9" w14:textId="77777777"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rPr>
              <w:t>0.7</w:t>
            </w:r>
          </w:p>
        </w:tc>
        <w:tc>
          <w:tcPr>
            <w:tcW w:w="405" w:type="pct"/>
            <w:tcBorders>
              <w:top w:val="single" w:sz="8" w:space="0" w:color="FFFFFF" w:themeColor="background1"/>
              <w:bottom w:val="single" w:sz="4" w:space="0" w:color="auto"/>
            </w:tcBorders>
            <w:shd w:val="clear" w:color="auto" w:fill="F2F2F2" w:themeFill="background1" w:themeFillShade="F2"/>
            <w:vAlign w:val="center"/>
          </w:tcPr>
          <w:p w14:paraId="7F9B2C90" w14:textId="77777777"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rPr>
              <w:t>3.5</w:t>
            </w:r>
          </w:p>
        </w:tc>
      </w:tr>
      <w:tr w:rsidR="00910575" w:rsidRPr="00DE63FF" w14:paraId="66A0ACFA" w14:textId="77777777" w:rsidTr="00000B84">
        <w:trPr>
          <w:cnfStyle w:val="000000010000" w:firstRow="0" w:lastRow="0" w:firstColumn="0" w:lastColumn="0" w:oddVBand="0" w:evenVBand="0" w:oddHBand="0" w:evenHBand="1" w:firstRowFirstColumn="0" w:firstRowLastColumn="0" w:lastRowFirstColumn="0" w:lastRowLastColumn="0"/>
          <w:cantSplit/>
          <w:trHeight w:val="333"/>
        </w:trPr>
        <w:tc>
          <w:tcPr>
            <w:tcW w:w="1752" w:type="pct"/>
            <w:vMerge/>
            <w:tcBorders>
              <w:bottom w:val="single" w:sz="4" w:space="0" w:color="auto"/>
            </w:tcBorders>
            <w:shd w:val="clear" w:color="auto" w:fill="F2F2F2" w:themeFill="background1" w:themeFillShade="F2"/>
            <w:vAlign w:val="center"/>
          </w:tcPr>
          <w:p w14:paraId="311E2D7B" w14:textId="77777777" w:rsidR="003D3DD3" w:rsidRPr="00DE63FF" w:rsidRDefault="003D3DD3" w:rsidP="003D3DD3">
            <w:pPr>
              <w:spacing w:before="0" w:line="240" w:lineRule="auto"/>
              <w:rPr>
                <w:rFonts w:ascii="Aptos" w:eastAsia="Arial" w:hAnsi="Aptos" w:cs="Arial"/>
              </w:rPr>
            </w:pPr>
          </w:p>
        </w:tc>
        <w:tc>
          <w:tcPr>
            <w:tcW w:w="406" w:type="pct"/>
            <w:vMerge/>
            <w:tcBorders>
              <w:bottom w:val="single" w:sz="4" w:space="0" w:color="auto"/>
            </w:tcBorders>
            <w:shd w:val="clear" w:color="auto" w:fill="F2F2F2" w:themeFill="background1" w:themeFillShade="F2"/>
            <w:vAlign w:val="center"/>
          </w:tcPr>
          <w:p w14:paraId="6DC3A4AB" w14:textId="77777777" w:rsidR="003D3DD3" w:rsidRPr="00DE63FF" w:rsidRDefault="003D3DD3" w:rsidP="007B1867">
            <w:pPr>
              <w:spacing w:before="0" w:line="240" w:lineRule="auto"/>
              <w:jc w:val="center"/>
              <w:rPr>
                <w:rFonts w:ascii="Aptos" w:eastAsia="Arial" w:hAnsi="Aptos" w:cs="Arial"/>
              </w:rPr>
            </w:pPr>
          </w:p>
        </w:tc>
        <w:tc>
          <w:tcPr>
            <w:tcW w:w="407" w:type="pct"/>
            <w:tcBorders>
              <w:top w:val="single" w:sz="4" w:space="0" w:color="auto"/>
              <w:bottom w:val="single" w:sz="4" w:space="0" w:color="auto"/>
            </w:tcBorders>
            <w:shd w:val="clear" w:color="auto" w:fill="D9D9D9" w:themeFill="background1" w:themeFillShade="D9"/>
            <w:vAlign w:val="center"/>
          </w:tcPr>
          <w:p w14:paraId="0591296D" w14:textId="2ACE25D4" w:rsidR="003D3DD3" w:rsidRPr="00DE63FF" w:rsidRDefault="003D3DD3" w:rsidP="007B1867">
            <w:pPr>
              <w:spacing w:before="0" w:line="240" w:lineRule="auto"/>
              <w:jc w:val="center"/>
              <w:rPr>
                <w:rFonts w:ascii="Aptos" w:eastAsia="Arial" w:hAnsi="Aptos" w:cs="Arial"/>
              </w:rPr>
            </w:pPr>
            <w:r w:rsidRPr="00DE63FF">
              <w:rPr>
                <w:rFonts w:ascii="Aptos" w:eastAsia="Arial" w:hAnsi="Aptos" w:cs="Arial"/>
                <w:b/>
              </w:rPr>
              <w:t>Actual</w:t>
            </w:r>
          </w:p>
        </w:tc>
        <w:tc>
          <w:tcPr>
            <w:tcW w:w="406" w:type="pct"/>
            <w:tcBorders>
              <w:top w:val="single" w:sz="4" w:space="0" w:color="auto"/>
              <w:bottom w:val="single" w:sz="4" w:space="0" w:color="auto"/>
            </w:tcBorders>
            <w:shd w:val="clear" w:color="auto" w:fill="00B050"/>
            <w:vAlign w:val="center"/>
          </w:tcPr>
          <w:p w14:paraId="2CEEE8AE" w14:textId="418DEEBD"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b/>
              </w:rPr>
              <w:t>1.14</w:t>
            </w:r>
          </w:p>
        </w:tc>
        <w:tc>
          <w:tcPr>
            <w:tcW w:w="406" w:type="pct"/>
            <w:tcBorders>
              <w:top w:val="single" w:sz="4" w:space="0" w:color="auto"/>
              <w:bottom w:val="single" w:sz="4" w:space="0" w:color="auto"/>
            </w:tcBorders>
            <w:shd w:val="clear" w:color="auto" w:fill="00B050"/>
            <w:vAlign w:val="center"/>
          </w:tcPr>
          <w:p w14:paraId="646129E2" w14:textId="7D0C8F64"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b/>
              </w:rPr>
              <w:t>0.69</w:t>
            </w:r>
          </w:p>
        </w:tc>
        <w:tc>
          <w:tcPr>
            <w:tcW w:w="406" w:type="pct"/>
            <w:tcBorders>
              <w:top w:val="single" w:sz="4" w:space="0" w:color="auto"/>
              <w:bottom w:val="single" w:sz="4" w:space="0" w:color="auto"/>
            </w:tcBorders>
            <w:shd w:val="clear" w:color="auto" w:fill="00B050"/>
            <w:vAlign w:val="center"/>
          </w:tcPr>
          <w:p w14:paraId="7E90B8A9" w14:textId="65E5DB26" w:rsidR="003D3DD3" w:rsidRPr="00DE63FF" w:rsidRDefault="003D3DD3" w:rsidP="003D3DD3">
            <w:pPr>
              <w:spacing w:before="0" w:line="240" w:lineRule="auto"/>
              <w:jc w:val="center"/>
              <w:rPr>
                <w:rFonts w:ascii="Aptos" w:eastAsia="Arial" w:hAnsi="Aptos" w:cs="Arial"/>
              </w:rPr>
            </w:pPr>
            <w:r w:rsidRPr="00DE63FF">
              <w:rPr>
                <w:rFonts w:ascii="Aptos" w:eastAsia="Arial" w:hAnsi="Aptos" w:cs="Arial"/>
                <w:b/>
                <w:bCs/>
              </w:rPr>
              <w:t>0.68</w:t>
            </w:r>
          </w:p>
        </w:tc>
        <w:tc>
          <w:tcPr>
            <w:tcW w:w="406" w:type="pct"/>
            <w:tcBorders>
              <w:top w:val="single" w:sz="4" w:space="0" w:color="auto"/>
              <w:bottom w:val="single" w:sz="4" w:space="0" w:color="auto"/>
            </w:tcBorders>
            <w:shd w:val="clear" w:color="auto" w:fill="D9D9D9" w:themeFill="background1" w:themeFillShade="D9"/>
            <w:vAlign w:val="center"/>
          </w:tcPr>
          <w:p w14:paraId="11092B60" w14:textId="77777777" w:rsidR="003D3DD3" w:rsidRPr="00DE63FF" w:rsidRDefault="003D3DD3" w:rsidP="003D3DD3">
            <w:pPr>
              <w:spacing w:before="0" w:line="240" w:lineRule="auto"/>
              <w:jc w:val="center"/>
              <w:rPr>
                <w:rFonts w:ascii="Aptos" w:eastAsia="Arial" w:hAnsi="Aptos" w:cs="Arial"/>
              </w:rPr>
            </w:pPr>
          </w:p>
        </w:tc>
        <w:tc>
          <w:tcPr>
            <w:tcW w:w="406" w:type="pct"/>
            <w:tcBorders>
              <w:top w:val="single" w:sz="4" w:space="0" w:color="auto"/>
              <w:bottom w:val="single" w:sz="4" w:space="0" w:color="auto"/>
            </w:tcBorders>
            <w:shd w:val="clear" w:color="auto" w:fill="D9D9D9" w:themeFill="background1" w:themeFillShade="D9"/>
            <w:vAlign w:val="center"/>
          </w:tcPr>
          <w:p w14:paraId="27D1BEA5" w14:textId="77777777" w:rsidR="003D3DD3" w:rsidRPr="00DE63FF" w:rsidRDefault="003D3DD3" w:rsidP="003D3DD3">
            <w:pPr>
              <w:spacing w:before="0" w:line="240" w:lineRule="auto"/>
              <w:jc w:val="center"/>
              <w:rPr>
                <w:rFonts w:ascii="Aptos" w:eastAsia="Arial" w:hAnsi="Aptos" w:cs="Arial"/>
              </w:rPr>
            </w:pPr>
          </w:p>
        </w:tc>
        <w:tc>
          <w:tcPr>
            <w:tcW w:w="405" w:type="pct"/>
            <w:tcBorders>
              <w:top w:val="single" w:sz="4" w:space="0" w:color="auto"/>
              <w:bottom w:val="single" w:sz="4" w:space="0" w:color="auto"/>
            </w:tcBorders>
            <w:shd w:val="clear" w:color="auto" w:fill="D9D9D9" w:themeFill="background1" w:themeFillShade="D9"/>
            <w:vAlign w:val="center"/>
          </w:tcPr>
          <w:p w14:paraId="348B7F55" w14:textId="77777777" w:rsidR="003D3DD3" w:rsidRPr="00DE63FF" w:rsidRDefault="003D3DD3" w:rsidP="003D3DD3">
            <w:pPr>
              <w:spacing w:before="0" w:line="240" w:lineRule="auto"/>
              <w:jc w:val="center"/>
              <w:rPr>
                <w:rFonts w:ascii="Aptos" w:eastAsia="Arial" w:hAnsi="Aptos" w:cs="Arial"/>
              </w:rPr>
            </w:pPr>
          </w:p>
        </w:tc>
      </w:tr>
      <w:tr w:rsidR="003D3DD3" w:rsidRPr="00DE63FF" w14:paraId="3C4DA064" w14:textId="77777777" w:rsidTr="00910575">
        <w:trPr>
          <w:cnfStyle w:val="000000100000" w:firstRow="0" w:lastRow="0" w:firstColumn="0" w:lastColumn="0" w:oddVBand="0" w:evenVBand="0" w:oddHBand="1" w:evenHBand="0" w:firstRowFirstColumn="0" w:firstRowLastColumn="0" w:lastRowFirstColumn="0" w:lastRowLastColumn="0"/>
          <w:cantSplit/>
          <w:trHeight w:val="333"/>
        </w:trPr>
        <w:tc>
          <w:tcPr>
            <w:tcW w:w="1752" w:type="pct"/>
            <w:tcBorders>
              <w:top w:val="single" w:sz="4" w:space="0" w:color="auto"/>
              <w:bottom w:val="single" w:sz="4" w:space="0" w:color="auto"/>
            </w:tcBorders>
            <w:shd w:val="clear" w:color="auto" w:fill="F2F2F2" w:themeFill="background1" w:themeFillShade="F2"/>
            <w:vAlign w:val="center"/>
          </w:tcPr>
          <w:p w14:paraId="07B9EFF9" w14:textId="7796FA26" w:rsidR="003D3DD3" w:rsidRPr="00DE63FF" w:rsidRDefault="003D3DD3" w:rsidP="003D3DD3">
            <w:pPr>
              <w:spacing w:before="0" w:line="240" w:lineRule="auto"/>
              <w:rPr>
                <w:rFonts w:ascii="Aptos" w:eastAsia="Arial" w:hAnsi="Aptos" w:cs="Arial"/>
              </w:rPr>
            </w:pPr>
            <w:r w:rsidRPr="00DE63FF">
              <w:rPr>
                <w:rFonts w:ascii="Aptos" w:eastAsia="Arial" w:hAnsi="Aptos" w:cs="Arial"/>
              </w:rPr>
              <w:t>Innovative solutions tested and adopted</w:t>
            </w:r>
          </w:p>
        </w:tc>
        <w:tc>
          <w:tcPr>
            <w:tcW w:w="406" w:type="pct"/>
            <w:tcBorders>
              <w:top w:val="single" w:sz="4" w:space="0" w:color="auto"/>
              <w:bottom w:val="single" w:sz="4" w:space="0" w:color="auto"/>
            </w:tcBorders>
            <w:shd w:val="clear" w:color="auto" w:fill="F2F2F2" w:themeFill="background1" w:themeFillShade="F2"/>
            <w:vAlign w:val="center"/>
          </w:tcPr>
          <w:p w14:paraId="0337E21A" w14:textId="76076EF3" w:rsidR="003D3DD3" w:rsidRPr="00DE63FF" w:rsidRDefault="003D3DD3" w:rsidP="007B1867">
            <w:pPr>
              <w:spacing w:before="0" w:line="240" w:lineRule="auto"/>
              <w:jc w:val="center"/>
              <w:rPr>
                <w:rFonts w:ascii="Aptos" w:eastAsia="Arial" w:hAnsi="Aptos" w:cs="Arial"/>
              </w:rPr>
            </w:pPr>
            <w:r w:rsidRPr="00DE63FF">
              <w:rPr>
                <w:rFonts w:ascii="Aptos" w:eastAsia="Arial" w:hAnsi="Aptos" w:cs="Arial"/>
                <w:bCs/>
              </w:rPr>
              <w:t>Output</w:t>
            </w:r>
          </w:p>
        </w:tc>
        <w:tc>
          <w:tcPr>
            <w:tcW w:w="407" w:type="pct"/>
            <w:tcBorders>
              <w:top w:val="single" w:sz="4" w:space="0" w:color="auto"/>
              <w:bottom w:val="single" w:sz="4" w:space="0" w:color="auto"/>
            </w:tcBorders>
            <w:shd w:val="clear" w:color="auto" w:fill="D9D9D9" w:themeFill="background1" w:themeFillShade="D9"/>
            <w:vAlign w:val="center"/>
          </w:tcPr>
          <w:p w14:paraId="11E9AD3B" w14:textId="163856E4" w:rsidR="003D3DD3" w:rsidRPr="00DE63FF" w:rsidRDefault="003D3DD3" w:rsidP="007B1867">
            <w:pPr>
              <w:spacing w:before="0" w:line="240" w:lineRule="auto"/>
              <w:jc w:val="center"/>
              <w:rPr>
                <w:rFonts w:ascii="Aptos" w:eastAsia="Arial" w:hAnsi="Aptos" w:cs="Arial"/>
              </w:rPr>
            </w:pPr>
            <w:r w:rsidRPr="00DE63FF">
              <w:rPr>
                <w:rFonts w:ascii="Aptos" w:eastAsia="Arial" w:hAnsi="Aptos" w:cs="Arial"/>
                <w:b/>
                <w:bCs/>
              </w:rPr>
              <w:t>Progress</w:t>
            </w:r>
          </w:p>
        </w:tc>
        <w:tc>
          <w:tcPr>
            <w:tcW w:w="406" w:type="pct"/>
            <w:tcBorders>
              <w:top w:val="single" w:sz="4" w:space="0" w:color="auto"/>
              <w:bottom w:val="single" w:sz="4" w:space="0" w:color="auto"/>
            </w:tcBorders>
            <w:shd w:val="clear" w:color="auto" w:fill="00B050"/>
            <w:vAlign w:val="center"/>
          </w:tcPr>
          <w:p w14:paraId="4CA7633D" w14:textId="0A6A30FD" w:rsidR="003D3DD3" w:rsidRPr="00DE63FF" w:rsidRDefault="003D3DD3" w:rsidP="003D3DD3">
            <w:pPr>
              <w:spacing w:before="0" w:line="240" w:lineRule="auto"/>
              <w:rPr>
                <w:rFonts w:ascii="Aptos" w:eastAsia="Arial" w:hAnsi="Aptos" w:cs="Arial"/>
              </w:rPr>
            </w:pPr>
            <w:r w:rsidRPr="00DE63FF">
              <w:rPr>
                <w:rFonts w:ascii="Aptos" w:eastAsia="Arial" w:hAnsi="Aptos" w:cs="Arial"/>
                <w:b/>
                <w:bCs/>
              </w:rPr>
              <w:t>On-track</w:t>
            </w:r>
          </w:p>
        </w:tc>
        <w:tc>
          <w:tcPr>
            <w:tcW w:w="406" w:type="pct"/>
            <w:tcBorders>
              <w:top w:val="single" w:sz="4" w:space="0" w:color="auto"/>
              <w:bottom w:val="single" w:sz="4" w:space="0" w:color="auto"/>
            </w:tcBorders>
            <w:shd w:val="clear" w:color="auto" w:fill="00B050"/>
            <w:vAlign w:val="center"/>
          </w:tcPr>
          <w:p w14:paraId="4C96EB7C" w14:textId="26E60A51" w:rsidR="003D3DD3" w:rsidRPr="00DE63FF" w:rsidRDefault="003D3DD3" w:rsidP="003D3DD3">
            <w:pPr>
              <w:spacing w:before="0" w:line="240" w:lineRule="auto"/>
              <w:rPr>
                <w:rFonts w:ascii="Aptos" w:eastAsia="Arial" w:hAnsi="Aptos" w:cs="Arial"/>
              </w:rPr>
            </w:pPr>
            <w:r w:rsidRPr="00DE63FF">
              <w:rPr>
                <w:rFonts w:ascii="Aptos" w:eastAsia="Arial" w:hAnsi="Aptos" w:cs="Arial"/>
                <w:b/>
                <w:bCs/>
              </w:rPr>
              <w:t>On-track</w:t>
            </w:r>
          </w:p>
        </w:tc>
        <w:tc>
          <w:tcPr>
            <w:tcW w:w="406" w:type="pct"/>
            <w:tcBorders>
              <w:top w:val="single" w:sz="4" w:space="0" w:color="auto"/>
              <w:bottom w:val="single" w:sz="4" w:space="0" w:color="auto"/>
            </w:tcBorders>
            <w:shd w:val="clear" w:color="auto" w:fill="00B050"/>
            <w:vAlign w:val="center"/>
          </w:tcPr>
          <w:p w14:paraId="54D4C318" w14:textId="622685F0" w:rsidR="003D3DD3" w:rsidRPr="00DE63FF" w:rsidRDefault="003D3DD3" w:rsidP="003D3DD3">
            <w:pPr>
              <w:spacing w:before="0" w:line="240" w:lineRule="auto"/>
              <w:rPr>
                <w:rFonts w:ascii="Aptos" w:eastAsia="Arial" w:hAnsi="Aptos" w:cs="Arial"/>
              </w:rPr>
            </w:pPr>
            <w:r w:rsidRPr="00DE63FF">
              <w:rPr>
                <w:rFonts w:ascii="Aptos" w:eastAsia="Arial" w:hAnsi="Aptos" w:cs="Arial"/>
                <w:b/>
              </w:rPr>
              <w:t>On-track</w:t>
            </w:r>
          </w:p>
        </w:tc>
        <w:tc>
          <w:tcPr>
            <w:tcW w:w="406" w:type="pct"/>
            <w:tcBorders>
              <w:top w:val="single" w:sz="4" w:space="0" w:color="auto"/>
              <w:bottom w:val="single" w:sz="4" w:space="0" w:color="auto"/>
            </w:tcBorders>
            <w:shd w:val="clear" w:color="auto" w:fill="D9D9D9" w:themeFill="background1" w:themeFillShade="D9"/>
            <w:vAlign w:val="center"/>
          </w:tcPr>
          <w:p w14:paraId="014D61C4" w14:textId="77777777" w:rsidR="003D3DD3" w:rsidRPr="00DE63FF" w:rsidRDefault="003D3DD3" w:rsidP="003D3DD3">
            <w:pPr>
              <w:spacing w:before="0" w:line="240" w:lineRule="auto"/>
              <w:rPr>
                <w:rFonts w:ascii="Aptos" w:eastAsia="Arial" w:hAnsi="Aptos" w:cs="Arial"/>
              </w:rPr>
            </w:pPr>
          </w:p>
        </w:tc>
        <w:tc>
          <w:tcPr>
            <w:tcW w:w="406" w:type="pct"/>
            <w:tcBorders>
              <w:top w:val="single" w:sz="4" w:space="0" w:color="auto"/>
              <w:bottom w:val="single" w:sz="4" w:space="0" w:color="auto"/>
            </w:tcBorders>
            <w:shd w:val="clear" w:color="auto" w:fill="D9D9D9" w:themeFill="background1" w:themeFillShade="D9"/>
            <w:vAlign w:val="center"/>
          </w:tcPr>
          <w:p w14:paraId="10AC3ADA" w14:textId="77777777" w:rsidR="003D3DD3" w:rsidRPr="00DE63FF" w:rsidRDefault="003D3DD3" w:rsidP="003D3DD3">
            <w:pPr>
              <w:spacing w:before="0" w:line="240" w:lineRule="auto"/>
              <w:rPr>
                <w:rFonts w:ascii="Aptos" w:eastAsia="Arial" w:hAnsi="Aptos" w:cs="Arial"/>
              </w:rPr>
            </w:pPr>
          </w:p>
        </w:tc>
        <w:tc>
          <w:tcPr>
            <w:tcW w:w="405" w:type="pct"/>
            <w:tcBorders>
              <w:top w:val="single" w:sz="4" w:space="0" w:color="auto"/>
              <w:bottom w:val="single" w:sz="4" w:space="0" w:color="auto"/>
            </w:tcBorders>
            <w:shd w:val="clear" w:color="auto" w:fill="D9D9D9" w:themeFill="background1" w:themeFillShade="D9"/>
            <w:vAlign w:val="center"/>
          </w:tcPr>
          <w:p w14:paraId="3A5A7BD6" w14:textId="77777777" w:rsidR="003D3DD3" w:rsidRPr="00DE63FF" w:rsidRDefault="003D3DD3" w:rsidP="003D3DD3">
            <w:pPr>
              <w:spacing w:before="0" w:line="240" w:lineRule="auto"/>
              <w:rPr>
                <w:rFonts w:ascii="Aptos" w:eastAsia="Arial" w:hAnsi="Aptos" w:cs="Arial"/>
              </w:rPr>
            </w:pPr>
          </w:p>
        </w:tc>
      </w:tr>
      <w:tr w:rsidR="003D3DD3" w:rsidRPr="00DE63FF" w14:paraId="5086FDA7" w14:textId="77777777" w:rsidTr="00910575">
        <w:trPr>
          <w:cnfStyle w:val="000000010000" w:firstRow="0" w:lastRow="0" w:firstColumn="0" w:lastColumn="0" w:oddVBand="0" w:evenVBand="0" w:oddHBand="0" w:evenHBand="1" w:firstRowFirstColumn="0" w:firstRowLastColumn="0" w:lastRowFirstColumn="0" w:lastRowLastColumn="0"/>
          <w:cantSplit/>
          <w:trHeight w:val="333"/>
        </w:trPr>
        <w:tc>
          <w:tcPr>
            <w:tcW w:w="1752" w:type="pct"/>
            <w:tcBorders>
              <w:top w:val="single" w:sz="4" w:space="0" w:color="auto"/>
              <w:bottom w:val="single" w:sz="4" w:space="0" w:color="auto"/>
            </w:tcBorders>
            <w:shd w:val="clear" w:color="auto" w:fill="F2F2F2" w:themeFill="background1" w:themeFillShade="F2"/>
            <w:vAlign w:val="center"/>
          </w:tcPr>
          <w:p w14:paraId="4CF1F03B" w14:textId="7AED3115" w:rsidR="003D3DD3" w:rsidRPr="00DE63FF" w:rsidRDefault="003D3DD3" w:rsidP="003D3DD3">
            <w:pPr>
              <w:spacing w:before="0" w:line="240" w:lineRule="auto"/>
              <w:rPr>
                <w:rFonts w:ascii="Aptos" w:eastAsia="Arial" w:hAnsi="Aptos" w:cs="Arial"/>
              </w:rPr>
            </w:pPr>
            <w:r w:rsidRPr="00DE63FF">
              <w:rPr>
                <w:rFonts w:ascii="Aptos" w:eastAsia="Arial" w:hAnsi="Aptos" w:cs="Arial"/>
              </w:rPr>
              <w:t>Investigations supported by delivery innovation</w:t>
            </w:r>
          </w:p>
        </w:tc>
        <w:tc>
          <w:tcPr>
            <w:tcW w:w="406" w:type="pct"/>
            <w:tcBorders>
              <w:top w:val="single" w:sz="4" w:space="0" w:color="auto"/>
              <w:bottom w:val="single" w:sz="4" w:space="0" w:color="auto"/>
            </w:tcBorders>
            <w:shd w:val="clear" w:color="auto" w:fill="F2F2F2" w:themeFill="background1" w:themeFillShade="F2"/>
            <w:vAlign w:val="center"/>
          </w:tcPr>
          <w:p w14:paraId="7899F651" w14:textId="7880FE38" w:rsidR="003D3DD3" w:rsidRPr="00DE63FF" w:rsidRDefault="003D3DD3" w:rsidP="007B1867">
            <w:pPr>
              <w:spacing w:before="0" w:line="240" w:lineRule="auto"/>
              <w:jc w:val="center"/>
              <w:rPr>
                <w:rFonts w:ascii="Aptos" w:eastAsia="Arial" w:hAnsi="Aptos" w:cs="Arial"/>
              </w:rPr>
            </w:pPr>
            <w:r w:rsidRPr="00DE63FF">
              <w:rPr>
                <w:rFonts w:ascii="Aptos" w:eastAsia="Arial" w:hAnsi="Aptos" w:cs="Arial"/>
                <w:bCs/>
              </w:rPr>
              <w:t>Output</w:t>
            </w:r>
          </w:p>
        </w:tc>
        <w:tc>
          <w:tcPr>
            <w:tcW w:w="407" w:type="pct"/>
            <w:tcBorders>
              <w:top w:val="single" w:sz="4" w:space="0" w:color="auto"/>
              <w:bottom w:val="single" w:sz="4" w:space="0" w:color="auto"/>
            </w:tcBorders>
            <w:shd w:val="clear" w:color="auto" w:fill="D9D9D9" w:themeFill="background1" w:themeFillShade="D9"/>
            <w:vAlign w:val="center"/>
          </w:tcPr>
          <w:p w14:paraId="458B6BC0" w14:textId="00D67521" w:rsidR="003D3DD3" w:rsidRPr="00DE63FF" w:rsidRDefault="003D3DD3" w:rsidP="007B1867">
            <w:pPr>
              <w:spacing w:before="0" w:line="240" w:lineRule="auto"/>
              <w:jc w:val="center"/>
              <w:rPr>
                <w:rFonts w:ascii="Aptos" w:eastAsia="Arial" w:hAnsi="Aptos" w:cs="Arial"/>
              </w:rPr>
            </w:pPr>
            <w:r w:rsidRPr="00DE63FF">
              <w:rPr>
                <w:rFonts w:ascii="Aptos" w:eastAsia="Arial" w:hAnsi="Aptos" w:cs="Arial"/>
                <w:b/>
                <w:bCs/>
              </w:rPr>
              <w:t>Progress</w:t>
            </w:r>
          </w:p>
        </w:tc>
        <w:tc>
          <w:tcPr>
            <w:tcW w:w="406" w:type="pct"/>
            <w:tcBorders>
              <w:top w:val="single" w:sz="4" w:space="0" w:color="auto"/>
              <w:bottom w:val="single" w:sz="4" w:space="0" w:color="auto"/>
            </w:tcBorders>
            <w:shd w:val="clear" w:color="auto" w:fill="00B050"/>
            <w:vAlign w:val="center"/>
          </w:tcPr>
          <w:p w14:paraId="10B17500" w14:textId="7617366F" w:rsidR="003D3DD3" w:rsidRPr="00DE63FF" w:rsidRDefault="003D3DD3" w:rsidP="003D3DD3">
            <w:pPr>
              <w:spacing w:before="0" w:line="240" w:lineRule="auto"/>
              <w:rPr>
                <w:rFonts w:ascii="Aptos" w:eastAsia="Arial" w:hAnsi="Aptos" w:cs="Arial"/>
              </w:rPr>
            </w:pPr>
            <w:r w:rsidRPr="00DE63FF">
              <w:rPr>
                <w:rFonts w:ascii="Aptos" w:eastAsia="Arial" w:hAnsi="Aptos" w:cs="Arial"/>
                <w:b/>
                <w:bCs/>
              </w:rPr>
              <w:t>On-track</w:t>
            </w:r>
          </w:p>
        </w:tc>
        <w:tc>
          <w:tcPr>
            <w:tcW w:w="406" w:type="pct"/>
            <w:tcBorders>
              <w:top w:val="single" w:sz="4" w:space="0" w:color="auto"/>
              <w:bottom w:val="single" w:sz="4" w:space="0" w:color="auto"/>
            </w:tcBorders>
            <w:shd w:val="clear" w:color="auto" w:fill="00B050"/>
            <w:vAlign w:val="center"/>
          </w:tcPr>
          <w:p w14:paraId="02E24916" w14:textId="73904A57" w:rsidR="003D3DD3" w:rsidRPr="00DE63FF" w:rsidRDefault="003D3DD3" w:rsidP="003D3DD3">
            <w:pPr>
              <w:spacing w:before="0" w:line="240" w:lineRule="auto"/>
              <w:rPr>
                <w:rFonts w:ascii="Aptos" w:eastAsia="Arial" w:hAnsi="Aptos" w:cs="Arial"/>
              </w:rPr>
            </w:pPr>
            <w:r w:rsidRPr="00DE63FF">
              <w:rPr>
                <w:rFonts w:ascii="Aptos" w:eastAsia="Arial" w:hAnsi="Aptos" w:cs="Arial"/>
                <w:b/>
                <w:bCs/>
              </w:rPr>
              <w:t>On-track</w:t>
            </w:r>
          </w:p>
        </w:tc>
        <w:tc>
          <w:tcPr>
            <w:tcW w:w="406" w:type="pct"/>
            <w:tcBorders>
              <w:top w:val="single" w:sz="4" w:space="0" w:color="auto"/>
              <w:bottom w:val="single" w:sz="4" w:space="0" w:color="auto"/>
            </w:tcBorders>
            <w:shd w:val="clear" w:color="auto" w:fill="00B050"/>
            <w:vAlign w:val="center"/>
          </w:tcPr>
          <w:p w14:paraId="3E1A7A6E" w14:textId="0180DBED" w:rsidR="003D3DD3" w:rsidRPr="00DE63FF" w:rsidRDefault="003D3DD3" w:rsidP="003D3DD3">
            <w:pPr>
              <w:spacing w:before="0" w:line="240" w:lineRule="auto"/>
              <w:rPr>
                <w:rFonts w:ascii="Aptos" w:eastAsia="Arial" w:hAnsi="Aptos" w:cs="Arial"/>
              </w:rPr>
            </w:pPr>
            <w:r w:rsidRPr="00DE63FF">
              <w:rPr>
                <w:rFonts w:ascii="Aptos" w:eastAsia="Arial" w:hAnsi="Aptos" w:cs="Arial"/>
                <w:b/>
              </w:rPr>
              <w:t>On-track</w:t>
            </w:r>
          </w:p>
        </w:tc>
        <w:tc>
          <w:tcPr>
            <w:tcW w:w="406" w:type="pct"/>
            <w:tcBorders>
              <w:top w:val="single" w:sz="4" w:space="0" w:color="auto"/>
              <w:bottom w:val="single" w:sz="4" w:space="0" w:color="auto"/>
            </w:tcBorders>
            <w:shd w:val="clear" w:color="auto" w:fill="D9D9D9" w:themeFill="background1" w:themeFillShade="D9"/>
            <w:vAlign w:val="center"/>
          </w:tcPr>
          <w:p w14:paraId="18D7929A" w14:textId="77777777" w:rsidR="003D3DD3" w:rsidRPr="00DE63FF" w:rsidRDefault="003D3DD3" w:rsidP="003D3DD3">
            <w:pPr>
              <w:spacing w:before="0" w:line="240" w:lineRule="auto"/>
              <w:rPr>
                <w:rFonts w:ascii="Aptos" w:eastAsia="Arial" w:hAnsi="Aptos" w:cs="Arial"/>
              </w:rPr>
            </w:pPr>
          </w:p>
        </w:tc>
        <w:tc>
          <w:tcPr>
            <w:tcW w:w="406" w:type="pct"/>
            <w:tcBorders>
              <w:top w:val="single" w:sz="4" w:space="0" w:color="auto"/>
              <w:bottom w:val="single" w:sz="4" w:space="0" w:color="auto"/>
            </w:tcBorders>
            <w:shd w:val="clear" w:color="auto" w:fill="D9D9D9" w:themeFill="background1" w:themeFillShade="D9"/>
            <w:vAlign w:val="center"/>
          </w:tcPr>
          <w:p w14:paraId="211FD0C0" w14:textId="77777777" w:rsidR="003D3DD3" w:rsidRPr="00DE63FF" w:rsidRDefault="003D3DD3" w:rsidP="003D3DD3">
            <w:pPr>
              <w:spacing w:before="0" w:line="240" w:lineRule="auto"/>
              <w:rPr>
                <w:rFonts w:ascii="Aptos" w:eastAsia="Arial" w:hAnsi="Aptos" w:cs="Arial"/>
              </w:rPr>
            </w:pPr>
          </w:p>
        </w:tc>
        <w:tc>
          <w:tcPr>
            <w:tcW w:w="405" w:type="pct"/>
            <w:tcBorders>
              <w:top w:val="single" w:sz="4" w:space="0" w:color="auto"/>
              <w:bottom w:val="single" w:sz="4" w:space="0" w:color="auto"/>
            </w:tcBorders>
            <w:shd w:val="clear" w:color="auto" w:fill="D9D9D9" w:themeFill="background1" w:themeFillShade="D9"/>
            <w:vAlign w:val="center"/>
          </w:tcPr>
          <w:p w14:paraId="5C980F12" w14:textId="77777777" w:rsidR="003D3DD3" w:rsidRPr="00DE63FF" w:rsidRDefault="003D3DD3" w:rsidP="003D3DD3">
            <w:pPr>
              <w:spacing w:before="0" w:line="240" w:lineRule="auto"/>
              <w:rPr>
                <w:rFonts w:ascii="Aptos" w:eastAsia="Arial" w:hAnsi="Aptos" w:cs="Arial"/>
              </w:rPr>
            </w:pPr>
          </w:p>
        </w:tc>
      </w:tr>
    </w:tbl>
    <w:p w14:paraId="47320561" w14:textId="008C8401" w:rsidR="00F51380" w:rsidRPr="00DE63FF" w:rsidRDefault="00F51380" w:rsidP="00700D7E">
      <w:pPr>
        <w:spacing w:before="240" w:after="120" w:line="240" w:lineRule="auto"/>
        <w:rPr>
          <w:rFonts w:ascii="Aptos" w:eastAsia="Times New Roman" w:hAnsi="Aptos" w:cstheme="minorHAnsi"/>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2" behindDoc="0" locked="0" layoutInCell="1" allowOverlap="1" wp14:anchorId="6392C5BC" wp14:editId="0C9E3060">
                <wp:simplePos x="0" y="0"/>
                <wp:positionH relativeFrom="column">
                  <wp:posOffset>3302512</wp:posOffset>
                </wp:positionH>
                <wp:positionV relativeFrom="paragraph">
                  <wp:posOffset>104082</wp:posOffset>
                </wp:positionV>
                <wp:extent cx="288290" cy="288290"/>
                <wp:effectExtent l="0" t="0" r="16510" b="16510"/>
                <wp:wrapNone/>
                <wp:docPr id="1891367142" name="Oval 1891367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prstGeom prst="ellipse">
                          <a:avLst/>
                        </a:prstGeom>
                        <a:solidFill>
                          <a:srgbClr val="00B05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0EEE8" id="Oval 1891367142" o:spid="_x0000_s1026" style="position:absolute;margin-left:260.05pt;margin-top:8.2pt;width:22.7pt;height:2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sFiwIAADoFAAAOAAAAZHJzL2Uyb0RvYy54bWysVN1P2zAQf5+0/8Hy+0iaFSgRKSogpkkV&#10;IAHi+erYjTV/zXabsr9+ZyeFMvY0LQ/Rne98H7/7nc8vdlqRLfdBWtPQyVFJCTfMttKsG/r0ePNl&#10;RkmIYFpQ1vCGvvBAL+afP533ruaV7axquScYxIS6dw3tYnR1UQTWcQ3hyDpu0Cis1xBR9eui9dBj&#10;dK2KqixPit761nnLeAh4ej0Y6TzHF4KzeCdE4JGohmJtMf99/q/Sv5ifQ7324DrJxjLgH6rQIA0m&#10;fQ11DRHIxssPobRk3gYr4hGzurBCSMZzD9jNpPyjm4cOHM+9IDjBvcIU/l9Ydru990S2OLvZ2eTr&#10;yelkWlFiQOOs7ragyMExYtW7UOOVB3fvU7fBLS37EdBQvLMkJYw+O+F18sVeyS4D//IKPN9FwvCw&#10;ms2qMxwPQ9Mop5hQ7y87H+I3bjVJQkO5UtKFBA3UsF2GOHjvvXJpVsn2RiqVFb9eXSlPsCHMXV6W&#10;x3nymCAcuilDegSiOi1TLYB0FAoiitohQMGsKQG1Rp6z6HPud7fD+yTTanY5OHXQ8iH1cYlf4lzK&#10;PLgP8mEVqYtrCN1wJacYaKplxF1RUjd0lgLtIymTeuSZ7SMWbwNI0sq2Lzhlbwf6B8duJCZZQoj3&#10;4JHv2C7ucLzDn1AWMbCjREln/a+/nSd/pCFaKelxfxCfnxvwnBL13SBBzybTaVq4rEyPTytU/KFl&#10;dWgxG31lcTYTfC0cy2Lyj2ovCm/1M676ImVFExiGuYdJjMpVHPYaHwvGF4vshkvmIC7Ng2MpeMIp&#10;wfu4ewbvRjJFZOGt3e/aB0INvummsYtNtEJmtr3hOpIfFzTPcnxM0gtwqGevtydv/hsAAP//AwBQ&#10;SwMEFAAGAAgAAAAhAMcgmjHdAAAACQEAAA8AAABkcnMvZG93bnJldi54bWxMj9FKxDAQRd8F/yGM&#10;4JubZLGl1KaLCiIIwtr1A9JmbIrNpDbZ3fj3xid9HO7h3jPNLrmZnXANkycFciOAIQ3eTDQqeD88&#10;3VTAQtRk9OwJFXxjgF17edHo2vgzveGpiyPLJRRqrcDGuNSch8Gi02HjF6ScffjV6ZjPdeRm1edc&#10;7ma+FaLkTk+UF6xe8NHi8NkdnYLn/euLKKaHSiapY3fY2958JaWur9L9HbCIKf7B8Kuf1aHNTr0/&#10;kglsVlBshcxoDspbYBkoyqIA1isoZQW8bfj/D9ofAAAA//8DAFBLAQItABQABgAIAAAAIQC2gziS&#10;/gAAAOEBAAATAAAAAAAAAAAAAAAAAAAAAABbQ29udGVudF9UeXBlc10ueG1sUEsBAi0AFAAGAAgA&#10;AAAhADj9If/WAAAAlAEAAAsAAAAAAAAAAAAAAAAALwEAAF9yZWxzLy5yZWxzUEsBAi0AFAAGAAgA&#10;AAAhAHP1OwWLAgAAOgUAAA4AAAAAAAAAAAAAAAAALgIAAGRycy9lMm9Eb2MueG1sUEsBAi0AFAAG&#10;AAgAAAAhAMcgmjHdAAAACQEAAA8AAAAAAAAAAAAAAAAA5QQAAGRycy9kb3ducmV2LnhtbFBLBQYA&#10;AAAABAAEAPMAAADvBQAAAAA=&#10;" fillcolor="#00b050" strokecolor="#002e65" strokeweight="1pt">
                <v:stroke joinstyle="miter"/>
                <v:path arrowok="t"/>
              </v:oval>
            </w:pict>
          </mc:Fallback>
        </mc:AlternateContent>
      </w:r>
      <w:r w:rsidRPr="00DE63FF">
        <w:rPr>
          <w:rFonts w:ascii="Aptos" w:eastAsia="Times New Roman" w:hAnsi="Aptos" w:cstheme="minorHAnsi"/>
          <w:lang w:val="en-GB"/>
        </w:rPr>
        <w:t xml:space="preserve">Overall performance for the regulatory period so far: </w:t>
      </w:r>
      <w:r w:rsidRPr="00DE63FF">
        <w:rPr>
          <w:rFonts w:ascii="Aptos" w:eastAsia="Times New Roman" w:hAnsi="Aptos" w:cstheme="minorHAnsi"/>
          <w:lang w:val="en-GB"/>
        </w:rPr>
        <w:tab/>
      </w:r>
      <w:r w:rsidRPr="00DE63FF">
        <w:rPr>
          <w:rFonts w:ascii="Aptos" w:eastAsia="Times New Roman" w:hAnsi="Aptos" w:cstheme="minorHAnsi"/>
          <w:lang w:val="en-GB"/>
        </w:rPr>
        <w:tab/>
      </w:r>
      <w:r w:rsidRPr="00DE63FF">
        <w:rPr>
          <w:rFonts w:ascii="Aptos" w:eastAsia="Times New Roman" w:hAnsi="Aptos" w:cstheme="minorHAnsi"/>
          <w:b/>
          <w:bCs/>
          <w:lang w:val="en-GB"/>
        </w:rPr>
        <w:t>On-track</w:t>
      </w:r>
      <w:r w:rsidRPr="00DE63FF">
        <w:rPr>
          <w:rFonts w:ascii="Aptos" w:eastAsia="Times New Roman" w:hAnsi="Aptos" w:cstheme="minorHAnsi"/>
          <w:lang w:val="en-GB"/>
        </w:rPr>
        <w:t xml:space="preserve"> </w:t>
      </w:r>
    </w:p>
    <w:p w14:paraId="650530C7" w14:textId="77777777" w:rsidR="00F51380" w:rsidRPr="00DE63FF" w:rsidRDefault="00F51380" w:rsidP="00E07EF5">
      <w:pPr>
        <w:spacing w:before="120" w:after="120" w:line="240" w:lineRule="auto"/>
        <w:rPr>
          <w:rFonts w:ascii="Aptos" w:eastAsia="Times New Roman" w:hAnsi="Aptos" w:cs="Times New Roman"/>
          <w:b/>
          <w:bCs/>
          <w:lang w:val="en-GB" w:eastAsia="en-GB"/>
        </w:rPr>
      </w:pPr>
      <w:r w:rsidRPr="00DE63FF">
        <w:rPr>
          <w:rFonts w:ascii="Aptos" w:eastAsia="Times New Roman" w:hAnsi="Aptos" w:cs="Times New Roman"/>
          <w:b/>
          <w:bCs/>
          <w:lang w:val="en-GB" w:eastAsia="en-GB"/>
        </w:rPr>
        <w:t>Business comment</w:t>
      </w:r>
    </w:p>
    <w:p w14:paraId="0E008F15" w14:textId="77777777" w:rsidR="00303640" w:rsidRPr="00DE63FF" w:rsidRDefault="00303640" w:rsidP="00303640">
      <w:pPr>
        <w:spacing w:before="120" w:after="120" w:line="240" w:lineRule="auto"/>
        <w:rPr>
          <w:rFonts w:ascii="Aptos" w:eastAsia="MS Mincho" w:hAnsi="Aptos"/>
        </w:rPr>
      </w:pPr>
      <w:r w:rsidRPr="00DE63FF">
        <w:rPr>
          <w:rFonts w:ascii="Aptos" w:eastAsia="MS Mincho" w:hAnsi="Aptos"/>
        </w:rPr>
        <w:t>The development of policies and delivery of investigations to address the complexities of flood mitigation in a highly urbanised environment is of high priority for Melbourne Water.  Both expenditure and the progress of outputs and outcomes are on-track.</w:t>
      </w:r>
    </w:p>
    <w:p w14:paraId="467DDE9D" w14:textId="1DB8B6CF" w:rsidR="00303640" w:rsidRPr="00DE63FF" w:rsidRDefault="00303640" w:rsidP="00303640">
      <w:pPr>
        <w:spacing w:before="120" w:after="120" w:line="240" w:lineRule="auto"/>
        <w:rPr>
          <w:rFonts w:ascii="Aptos" w:eastAsia="MS Mincho" w:hAnsi="Aptos"/>
        </w:rPr>
      </w:pPr>
      <w:r w:rsidRPr="00DE63FF">
        <w:rPr>
          <w:rFonts w:ascii="Aptos" w:eastAsia="MS Mincho" w:hAnsi="Aptos"/>
        </w:rPr>
        <w:t>Under this program</w:t>
      </w:r>
      <w:r w:rsidR="0097577F" w:rsidRPr="00DE63FF">
        <w:rPr>
          <w:rFonts w:ascii="Aptos" w:eastAsia="MS Mincho" w:hAnsi="Aptos"/>
        </w:rPr>
        <w:t xml:space="preserve"> in 2023-24,</w:t>
      </w:r>
      <w:r w:rsidRPr="00DE63FF">
        <w:rPr>
          <w:rFonts w:ascii="Aptos" w:eastAsia="MS Mincho" w:hAnsi="Aptos"/>
        </w:rPr>
        <w:t xml:space="preserve"> we have:</w:t>
      </w:r>
    </w:p>
    <w:p w14:paraId="483699E2" w14:textId="77777777" w:rsidR="00303640" w:rsidRPr="00DE63FF" w:rsidRDefault="00303640" w:rsidP="00CF7642">
      <w:pPr>
        <w:pStyle w:val="ListParagraph"/>
        <w:numPr>
          <w:ilvl w:val="0"/>
          <w:numId w:val="15"/>
        </w:numPr>
        <w:spacing w:before="120" w:after="120" w:line="240" w:lineRule="auto"/>
        <w:rPr>
          <w:rFonts w:ascii="Aptos" w:eastAsia="MS Mincho" w:hAnsi="Aptos"/>
        </w:rPr>
      </w:pPr>
      <w:r w:rsidRPr="00DE63FF">
        <w:rPr>
          <w:rFonts w:ascii="Aptos" w:eastAsia="MS Mincho" w:hAnsi="Aptos"/>
        </w:rPr>
        <w:t>Completed an update to depth damage functions used for estimating flood damage cost, a refinement of the flood mitigation prioritisation process and tool.</w:t>
      </w:r>
    </w:p>
    <w:p w14:paraId="71BA4BE4" w14:textId="77777777" w:rsidR="00303640" w:rsidRPr="00DE63FF" w:rsidRDefault="00303640" w:rsidP="00CF7642">
      <w:pPr>
        <w:pStyle w:val="ListParagraph"/>
        <w:numPr>
          <w:ilvl w:val="0"/>
          <w:numId w:val="15"/>
        </w:numPr>
        <w:spacing w:before="120" w:after="120" w:line="240" w:lineRule="auto"/>
        <w:rPr>
          <w:rFonts w:ascii="Aptos" w:eastAsia="MS Mincho" w:hAnsi="Aptos"/>
        </w:rPr>
      </w:pPr>
      <w:r w:rsidRPr="00DE63FF">
        <w:rPr>
          <w:rFonts w:ascii="Aptos" w:eastAsia="MS Mincho" w:hAnsi="Aptos"/>
        </w:rPr>
        <w:t>Completed technical investigations to assess and short list the viability of flood mitigation options for prioritised flooding issue locations.</w:t>
      </w:r>
    </w:p>
    <w:p w14:paraId="12FE4D09" w14:textId="77777777" w:rsidR="00303640" w:rsidRPr="00DE63FF" w:rsidRDefault="00303640" w:rsidP="00303640">
      <w:pPr>
        <w:spacing w:before="120" w:after="120" w:line="240" w:lineRule="auto"/>
        <w:rPr>
          <w:rFonts w:ascii="Aptos" w:eastAsia="MS Mincho" w:hAnsi="Aptos"/>
        </w:rPr>
      </w:pPr>
      <w:r w:rsidRPr="00DE63FF">
        <w:rPr>
          <w:rFonts w:ascii="Aptos" w:eastAsia="MS Mincho" w:hAnsi="Aptos"/>
        </w:rPr>
        <w:t xml:space="preserve">A screening and evaluation method was developed to identify potential roadblocks to delivering innovative solutions and reduce the risk of investing in solutions that may not be feasible to achieving the intended benefits in practice. The development and trialling of the evaluation method in the first two years of the price period will inform the further application and refinement of the method in the remaining period.   </w:t>
      </w:r>
    </w:p>
    <w:p w14:paraId="40DE18A1" w14:textId="4D3F75C1" w:rsidR="00303640" w:rsidRPr="00DE63FF" w:rsidRDefault="00A744B9" w:rsidP="00303640">
      <w:pPr>
        <w:spacing w:before="120" w:after="120" w:line="240" w:lineRule="auto"/>
        <w:rPr>
          <w:rFonts w:ascii="Aptos" w:eastAsia="MS Mincho" w:hAnsi="Aptos"/>
        </w:rPr>
      </w:pPr>
      <w:r w:rsidRPr="00DE63FF">
        <w:rPr>
          <w:rFonts w:ascii="Aptos" w:eastAsia="MS Mincho" w:hAnsi="Aptos"/>
        </w:rPr>
        <w:t xml:space="preserve">In 2023-24, we partnered with council </w:t>
      </w:r>
      <w:r w:rsidR="00303640" w:rsidRPr="00DE63FF">
        <w:rPr>
          <w:rFonts w:ascii="Aptos" w:eastAsia="MS Mincho" w:hAnsi="Aptos"/>
        </w:rPr>
        <w:t>to test and pilot permeable paving in a suitable location</w:t>
      </w:r>
      <w:r w:rsidR="00796255" w:rsidRPr="00DE63FF">
        <w:rPr>
          <w:rFonts w:ascii="Aptos" w:eastAsia="MS Mincho" w:hAnsi="Aptos"/>
        </w:rPr>
        <w:t xml:space="preserve"> and a capacity building session was also delivered which 63 people attended.</w:t>
      </w:r>
      <w:r w:rsidR="00303640" w:rsidRPr="00DE63FF">
        <w:rPr>
          <w:rFonts w:ascii="Aptos" w:eastAsia="MS Mincho" w:hAnsi="Aptos"/>
        </w:rPr>
        <w:t xml:space="preserve"> Th</w:t>
      </w:r>
      <w:r w:rsidRPr="00DE63FF">
        <w:rPr>
          <w:rFonts w:ascii="Aptos" w:eastAsia="MS Mincho" w:hAnsi="Aptos"/>
        </w:rPr>
        <w:t>is</w:t>
      </w:r>
      <w:r w:rsidR="00303640" w:rsidRPr="00DE63FF">
        <w:rPr>
          <w:rFonts w:ascii="Aptos" w:eastAsia="MS Mincho" w:hAnsi="Aptos"/>
        </w:rPr>
        <w:t xml:space="preserve"> checklist/tool for permeable paving investment consideration will also be shared with other councils across the region for their use and included in future capacity building sessions.  For 2024</w:t>
      </w:r>
      <w:r w:rsidR="000E693D" w:rsidRPr="00DE63FF">
        <w:rPr>
          <w:rFonts w:ascii="Aptos" w:eastAsia="MS Mincho" w:hAnsi="Aptos"/>
        </w:rPr>
        <w:t>-</w:t>
      </w:r>
      <w:r w:rsidR="00303640" w:rsidRPr="00DE63FF">
        <w:rPr>
          <w:rFonts w:ascii="Aptos" w:eastAsia="MS Mincho" w:hAnsi="Aptos"/>
        </w:rPr>
        <w:t>25</w:t>
      </w:r>
      <w:r w:rsidR="000E693D" w:rsidRPr="00DE63FF">
        <w:rPr>
          <w:rFonts w:ascii="Aptos" w:eastAsia="MS Mincho" w:hAnsi="Aptos"/>
        </w:rPr>
        <w:t>,</w:t>
      </w:r>
      <w:r w:rsidR="00303640" w:rsidRPr="00DE63FF">
        <w:rPr>
          <w:rFonts w:ascii="Aptos" w:eastAsia="MS Mincho" w:hAnsi="Aptos"/>
        </w:rPr>
        <w:t xml:space="preserve"> MWC will be developing a method for assessing the Level of Service (LoS) and Consequence of Failure (CoF) for levees, testing this with a pilot case to shortlist high risk levees.  Development and application of a GIS analytical tool based on flood hazard characterisation and assessment to support the prioritisation process for programming flood mitigation works will be undertaken. The appraisal of viable flood mitigation options at prioritised locations of flooding impact alleviation is also scheduled.</w:t>
      </w:r>
    </w:p>
    <w:p w14:paraId="00C6C15B" w14:textId="77777777" w:rsidR="00DF6BCB" w:rsidRDefault="00DF6BCB">
      <w:pPr>
        <w:spacing w:before="0" w:line="259" w:lineRule="auto"/>
        <w:rPr>
          <w:rFonts w:ascii="Aptos" w:hAnsi="Aptos"/>
          <w:b/>
          <w:bCs/>
        </w:rPr>
      </w:pPr>
      <w:r>
        <w:rPr>
          <w:rFonts w:ascii="Aptos" w:hAnsi="Aptos"/>
        </w:rPr>
        <w:br w:type="page"/>
      </w:r>
    </w:p>
    <w:p w14:paraId="0DCAB9AF" w14:textId="2A5E5A9B" w:rsidR="00F51380" w:rsidRPr="00DE63FF" w:rsidRDefault="00F51380" w:rsidP="004842C7">
      <w:pPr>
        <w:pStyle w:val="Heading2"/>
        <w:rPr>
          <w:rFonts w:ascii="Aptos" w:hAnsi="Aptos"/>
        </w:rPr>
      </w:pPr>
      <w:r w:rsidRPr="00DE63FF">
        <w:rPr>
          <w:rFonts w:ascii="Aptos" w:hAnsi="Aptos"/>
        </w:rPr>
        <w:lastRenderedPageBreak/>
        <w:t>Flood preparedness</w:t>
      </w:r>
    </w:p>
    <w:p w14:paraId="35421DEE" w14:textId="7376132F" w:rsidR="00F51380" w:rsidRPr="00DE63FF" w:rsidRDefault="00F51380" w:rsidP="00E07EF5">
      <w:pPr>
        <w:spacing w:before="120" w:after="120" w:line="240" w:lineRule="auto"/>
        <w:rPr>
          <w:rFonts w:ascii="Aptos" w:hAnsi="Aptos"/>
          <w:sz w:val="24"/>
          <w:szCs w:val="24"/>
        </w:rPr>
      </w:pPr>
      <w:r w:rsidRPr="00DE63FF">
        <w:rPr>
          <w:rFonts w:ascii="Aptos" w:hAnsi="Aptos"/>
          <w:i/>
          <w:sz w:val="24"/>
          <w:szCs w:val="24"/>
        </w:rPr>
        <w:t>Preparing</w:t>
      </w:r>
      <w:r w:rsidRPr="00DE63FF">
        <w:rPr>
          <w:rStyle w:val="normaltextrun"/>
          <w:rFonts w:ascii="Aptos" w:hAnsi="Aptos" w:cs="Calibri"/>
          <w:bCs/>
          <w:i/>
          <w:iCs/>
          <w:shd w:val="clear" w:color="auto" w:fill="FFFFFF"/>
        </w:rPr>
        <w:t xml:space="preserve"> for and mitigating the impacts of flooding.</w:t>
      </w:r>
    </w:p>
    <w:tbl>
      <w:tblPr>
        <w:tblStyle w:val="TableGrid2"/>
        <w:tblW w:w="14884" w:type="dxa"/>
        <w:tblLayout w:type="fixed"/>
        <w:tblCellMar>
          <w:right w:w="85" w:type="dxa"/>
        </w:tblCellMar>
        <w:tblLook w:val="04A0" w:firstRow="1" w:lastRow="0" w:firstColumn="1" w:lastColumn="0" w:noHBand="0" w:noVBand="1"/>
      </w:tblPr>
      <w:tblGrid>
        <w:gridCol w:w="5551"/>
        <w:gridCol w:w="1395"/>
        <w:gridCol w:w="1224"/>
        <w:gridCol w:w="963"/>
        <w:gridCol w:w="963"/>
        <w:gridCol w:w="963"/>
        <w:gridCol w:w="963"/>
        <w:gridCol w:w="963"/>
        <w:gridCol w:w="1899"/>
        <w:tblGridChange w:id="18">
          <w:tblGrid>
            <w:gridCol w:w="5551"/>
            <w:gridCol w:w="1395"/>
            <w:gridCol w:w="1224"/>
            <w:gridCol w:w="963"/>
            <w:gridCol w:w="963"/>
            <w:gridCol w:w="963"/>
            <w:gridCol w:w="963"/>
            <w:gridCol w:w="963"/>
            <w:gridCol w:w="1899"/>
          </w:tblGrid>
        </w:tblGridChange>
      </w:tblGrid>
      <w:tr w:rsidR="00E07EF5" w:rsidRPr="00DE63FF" w14:paraId="7FBC8043" w14:textId="77777777" w:rsidTr="007B1867">
        <w:trPr>
          <w:cnfStyle w:val="100000000000" w:firstRow="1" w:lastRow="0" w:firstColumn="0" w:lastColumn="0" w:oddVBand="0" w:evenVBand="0" w:oddHBand="0" w:evenHBand="0" w:firstRowFirstColumn="0" w:firstRowLastColumn="0" w:lastRowFirstColumn="0" w:lastRowLastColumn="0"/>
          <w:cantSplit/>
          <w:trHeight w:val="438"/>
        </w:trPr>
        <w:tc>
          <w:tcPr>
            <w:tcW w:w="5551" w:type="dxa"/>
            <w:tcBorders>
              <w:top w:val="nil"/>
              <w:bottom w:val="single" w:sz="8" w:space="0" w:color="FFFFFF" w:themeColor="background1"/>
              <w:right w:val="single" w:sz="8" w:space="0" w:color="FFFFFF" w:themeColor="background1"/>
            </w:tcBorders>
          </w:tcPr>
          <w:p w14:paraId="44830582" w14:textId="77777777" w:rsidR="00F51380" w:rsidRPr="00DE63FF" w:rsidRDefault="00F51380" w:rsidP="007B1867">
            <w:pPr>
              <w:spacing w:before="0" w:line="240" w:lineRule="auto"/>
              <w:rPr>
                <w:rFonts w:ascii="Aptos" w:eastAsia="Arial" w:hAnsi="Aptos" w:cs="Arial"/>
                <w:color w:val="FFFFFF" w:themeColor="background1"/>
              </w:rPr>
            </w:pPr>
            <w:r w:rsidRPr="00DE63FF">
              <w:rPr>
                <w:rFonts w:ascii="Aptos" w:eastAsia="Arial" w:hAnsi="Aptos" w:cs="Arial"/>
                <w:color w:val="FFFFFF" w:themeColor="background1"/>
              </w:rPr>
              <w:t>Indicator</w:t>
            </w:r>
          </w:p>
        </w:tc>
        <w:tc>
          <w:tcPr>
            <w:tcW w:w="1395" w:type="dxa"/>
            <w:tcBorders>
              <w:top w:val="nil"/>
              <w:left w:val="single" w:sz="8" w:space="0" w:color="FFFFFF" w:themeColor="background1"/>
              <w:bottom w:val="single" w:sz="8" w:space="0" w:color="FFFFFF" w:themeColor="background1"/>
              <w:right w:val="single" w:sz="8" w:space="0" w:color="FFFFFF" w:themeColor="background1"/>
            </w:tcBorders>
            <w:vAlign w:val="center"/>
          </w:tcPr>
          <w:p w14:paraId="71772217" w14:textId="77777777" w:rsidR="00F51380" w:rsidRPr="00DE63FF" w:rsidRDefault="00F51380" w:rsidP="007B1867">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Unit</w:t>
            </w:r>
          </w:p>
        </w:tc>
        <w:tc>
          <w:tcPr>
            <w:tcW w:w="1224" w:type="dxa"/>
            <w:tcBorders>
              <w:left w:val="single" w:sz="8" w:space="0" w:color="FFFFFF" w:themeColor="background1"/>
              <w:bottom w:val="single" w:sz="8" w:space="0" w:color="FFFFFF" w:themeColor="background1"/>
            </w:tcBorders>
            <w:vAlign w:val="center"/>
          </w:tcPr>
          <w:p w14:paraId="0263D2B5" w14:textId="77777777" w:rsidR="00F51380" w:rsidRPr="00DE63FF" w:rsidRDefault="00F51380" w:rsidP="007B1867">
            <w:pPr>
              <w:spacing w:before="0" w:line="240" w:lineRule="auto"/>
              <w:jc w:val="center"/>
              <w:rPr>
                <w:rFonts w:ascii="Aptos" w:eastAsia="Arial" w:hAnsi="Aptos" w:cs="Arial"/>
                <w:color w:val="FFFFFF" w:themeColor="background1"/>
              </w:rPr>
            </w:pPr>
          </w:p>
        </w:tc>
        <w:tc>
          <w:tcPr>
            <w:tcW w:w="963" w:type="dxa"/>
            <w:tcBorders>
              <w:top w:val="nil"/>
              <w:left w:val="single" w:sz="8" w:space="0" w:color="FFFFFF" w:themeColor="background1"/>
              <w:bottom w:val="single" w:sz="8" w:space="0" w:color="FFFFFF" w:themeColor="background1"/>
              <w:right w:val="single" w:sz="8" w:space="0" w:color="FFFFFF" w:themeColor="background1"/>
            </w:tcBorders>
            <w:vAlign w:val="center"/>
          </w:tcPr>
          <w:p w14:paraId="4A971117" w14:textId="77777777" w:rsidR="00F51380" w:rsidRPr="00DE63FF" w:rsidRDefault="00F51380" w:rsidP="007B1867">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21-22</w:t>
            </w:r>
          </w:p>
        </w:tc>
        <w:tc>
          <w:tcPr>
            <w:tcW w:w="963" w:type="dxa"/>
            <w:tcBorders>
              <w:left w:val="single" w:sz="8" w:space="0" w:color="FFFFFF" w:themeColor="background1"/>
              <w:bottom w:val="single" w:sz="8" w:space="0" w:color="FFFFFF" w:themeColor="background1"/>
              <w:right w:val="single" w:sz="8" w:space="0" w:color="FFFFFF" w:themeColor="background1"/>
            </w:tcBorders>
            <w:vAlign w:val="center"/>
          </w:tcPr>
          <w:p w14:paraId="20778710" w14:textId="77777777" w:rsidR="00F51380" w:rsidRPr="00DE63FF" w:rsidRDefault="00F51380" w:rsidP="007B1867">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22-23</w:t>
            </w:r>
          </w:p>
        </w:tc>
        <w:tc>
          <w:tcPr>
            <w:tcW w:w="963" w:type="dxa"/>
            <w:tcBorders>
              <w:left w:val="single" w:sz="8" w:space="0" w:color="FFFFFF" w:themeColor="background1"/>
              <w:bottom w:val="single" w:sz="8" w:space="0" w:color="FFFFFF" w:themeColor="background1"/>
              <w:right w:val="single" w:sz="8" w:space="0" w:color="FFFFFF" w:themeColor="background1"/>
            </w:tcBorders>
            <w:vAlign w:val="center"/>
          </w:tcPr>
          <w:p w14:paraId="248523EA" w14:textId="77777777" w:rsidR="00F51380" w:rsidRPr="00DE63FF" w:rsidRDefault="00F51380" w:rsidP="007B1867">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23-24</w:t>
            </w:r>
          </w:p>
        </w:tc>
        <w:tc>
          <w:tcPr>
            <w:tcW w:w="963" w:type="dxa"/>
            <w:tcBorders>
              <w:left w:val="single" w:sz="8" w:space="0" w:color="FFFFFF" w:themeColor="background1"/>
              <w:bottom w:val="single" w:sz="8" w:space="0" w:color="FFFFFF" w:themeColor="background1"/>
              <w:right w:val="single" w:sz="8" w:space="0" w:color="FFFFFF" w:themeColor="background1"/>
            </w:tcBorders>
            <w:vAlign w:val="center"/>
          </w:tcPr>
          <w:p w14:paraId="22BF9D34" w14:textId="77777777" w:rsidR="00F51380" w:rsidRPr="00DE63FF" w:rsidRDefault="00F51380" w:rsidP="007B1867">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24-25</w:t>
            </w:r>
          </w:p>
        </w:tc>
        <w:tc>
          <w:tcPr>
            <w:tcW w:w="963" w:type="dxa"/>
            <w:tcBorders>
              <w:left w:val="single" w:sz="8" w:space="0" w:color="FFFFFF" w:themeColor="background1"/>
              <w:bottom w:val="single" w:sz="8" w:space="0" w:color="FFFFFF" w:themeColor="background1"/>
              <w:right w:val="single" w:sz="8" w:space="0" w:color="FFFFFF" w:themeColor="background1"/>
            </w:tcBorders>
            <w:vAlign w:val="center"/>
          </w:tcPr>
          <w:p w14:paraId="2BFE9B86" w14:textId="77777777" w:rsidR="00F51380" w:rsidRPr="00DE63FF" w:rsidRDefault="00F51380" w:rsidP="007B1867">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25-26</w:t>
            </w:r>
          </w:p>
        </w:tc>
        <w:tc>
          <w:tcPr>
            <w:tcW w:w="1899" w:type="dxa"/>
            <w:tcBorders>
              <w:left w:val="single" w:sz="8" w:space="0" w:color="FFFFFF" w:themeColor="background1"/>
              <w:bottom w:val="single" w:sz="8" w:space="0" w:color="FFFFFF" w:themeColor="background1"/>
              <w:right w:val="single" w:sz="8" w:space="0" w:color="FFFFFF" w:themeColor="background1"/>
            </w:tcBorders>
            <w:vAlign w:val="center"/>
          </w:tcPr>
          <w:p w14:paraId="61A13008" w14:textId="77777777" w:rsidR="00F51380" w:rsidRPr="00DE63FF" w:rsidRDefault="00F51380" w:rsidP="007B1867">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Total five years</w:t>
            </w:r>
          </w:p>
        </w:tc>
      </w:tr>
      <w:tr w:rsidR="00E07EF5" w:rsidRPr="00DE63FF" w14:paraId="49E41614" w14:textId="77777777" w:rsidTr="007B1867">
        <w:trPr>
          <w:cnfStyle w:val="000000100000" w:firstRow="0" w:lastRow="0" w:firstColumn="0" w:lastColumn="0" w:oddVBand="0" w:evenVBand="0" w:oddHBand="1" w:evenHBand="0" w:firstRowFirstColumn="0" w:firstRowLastColumn="0" w:lastRowFirstColumn="0" w:lastRowLastColumn="0"/>
          <w:cantSplit/>
          <w:trHeight w:val="269"/>
        </w:trPr>
        <w:tc>
          <w:tcPr>
            <w:tcW w:w="5551" w:type="dxa"/>
            <w:vMerge w:val="restart"/>
            <w:tcBorders>
              <w:top w:val="single" w:sz="8" w:space="0" w:color="FFFFFF" w:themeColor="background1"/>
              <w:bottom w:val="single" w:sz="8" w:space="0" w:color="FFFFFF" w:themeColor="background1"/>
            </w:tcBorders>
            <w:vAlign w:val="center"/>
          </w:tcPr>
          <w:p w14:paraId="7D9196FA" w14:textId="77777777" w:rsidR="00F51380" w:rsidRPr="00DE63FF" w:rsidRDefault="00F51380" w:rsidP="007B1867">
            <w:pPr>
              <w:spacing w:before="0" w:line="240" w:lineRule="auto"/>
              <w:rPr>
                <w:rFonts w:ascii="Aptos" w:eastAsia="Arial" w:hAnsi="Aptos" w:cs="Arial"/>
              </w:rPr>
            </w:pPr>
            <w:r w:rsidRPr="00DE63FF">
              <w:rPr>
                <w:rFonts w:ascii="Aptos" w:eastAsia="Arial" w:hAnsi="Aptos" w:cs="Arial"/>
              </w:rPr>
              <w:t xml:space="preserve">Spend on annual allocation </w:t>
            </w:r>
          </w:p>
        </w:tc>
        <w:tc>
          <w:tcPr>
            <w:tcW w:w="1395" w:type="dxa"/>
            <w:vMerge w:val="restart"/>
            <w:tcBorders>
              <w:top w:val="single" w:sz="8" w:space="0" w:color="FFFFFF" w:themeColor="background1"/>
              <w:bottom w:val="single" w:sz="8" w:space="0" w:color="FFFFFF" w:themeColor="background1"/>
            </w:tcBorders>
            <w:vAlign w:val="center"/>
          </w:tcPr>
          <w:p w14:paraId="5559F2C6"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$M</w:t>
            </w:r>
          </w:p>
        </w:tc>
        <w:tc>
          <w:tcPr>
            <w:tcW w:w="1224" w:type="dxa"/>
            <w:tcBorders>
              <w:top w:val="single" w:sz="8" w:space="0" w:color="FFFFFF" w:themeColor="background1"/>
              <w:bottom w:val="single" w:sz="8" w:space="0" w:color="FFFFFF" w:themeColor="background1"/>
            </w:tcBorders>
            <w:vAlign w:val="center"/>
          </w:tcPr>
          <w:p w14:paraId="76C37CCE"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Expected</w:t>
            </w:r>
          </w:p>
        </w:tc>
        <w:tc>
          <w:tcPr>
            <w:tcW w:w="963" w:type="dxa"/>
            <w:tcBorders>
              <w:top w:val="single" w:sz="8" w:space="0" w:color="FFFFFF" w:themeColor="background1"/>
              <w:bottom w:val="single" w:sz="8" w:space="0" w:color="FFFFFF" w:themeColor="background1"/>
            </w:tcBorders>
            <w:vAlign w:val="center"/>
          </w:tcPr>
          <w:p w14:paraId="4497D3BC"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0.3</w:t>
            </w:r>
          </w:p>
        </w:tc>
        <w:tc>
          <w:tcPr>
            <w:tcW w:w="963" w:type="dxa"/>
            <w:tcBorders>
              <w:top w:val="single" w:sz="8" w:space="0" w:color="FFFFFF" w:themeColor="background1"/>
              <w:bottom w:val="single" w:sz="8" w:space="0" w:color="FFFFFF" w:themeColor="background1"/>
            </w:tcBorders>
            <w:vAlign w:val="center"/>
          </w:tcPr>
          <w:p w14:paraId="0FA2B887"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0.3</w:t>
            </w:r>
          </w:p>
        </w:tc>
        <w:tc>
          <w:tcPr>
            <w:tcW w:w="963" w:type="dxa"/>
            <w:tcBorders>
              <w:top w:val="single" w:sz="8" w:space="0" w:color="FFFFFF" w:themeColor="background1"/>
              <w:bottom w:val="single" w:sz="8" w:space="0" w:color="FFFFFF" w:themeColor="background1"/>
            </w:tcBorders>
            <w:vAlign w:val="center"/>
          </w:tcPr>
          <w:p w14:paraId="708DD5BA"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0.3</w:t>
            </w:r>
          </w:p>
        </w:tc>
        <w:tc>
          <w:tcPr>
            <w:tcW w:w="963" w:type="dxa"/>
            <w:tcBorders>
              <w:top w:val="single" w:sz="8" w:space="0" w:color="FFFFFF" w:themeColor="background1"/>
              <w:bottom w:val="single" w:sz="8" w:space="0" w:color="FFFFFF" w:themeColor="background1"/>
            </w:tcBorders>
            <w:vAlign w:val="center"/>
          </w:tcPr>
          <w:p w14:paraId="0C4D33BD"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0.3</w:t>
            </w:r>
          </w:p>
        </w:tc>
        <w:tc>
          <w:tcPr>
            <w:tcW w:w="963" w:type="dxa"/>
            <w:tcBorders>
              <w:top w:val="single" w:sz="8" w:space="0" w:color="FFFFFF" w:themeColor="background1"/>
              <w:bottom w:val="single" w:sz="8" w:space="0" w:color="FFFFFF" w:themeColor="background1"/>
            </w:tcBorders>
            <w:vAlign w:val="center"/>
          </w:tcPr>
          <w:p w14:paraId="08C6942F"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0.3</w:t>
            </w:r>
          </w:p>
        </w:tc>
        <w:tc>
          <w:tcPr>
            <w:tcW w:w="1899" w:type="dxa"/>
            <w:tcBorders>
              <w:top w:val="single" w:sz="8" w:space="0" w:color="FFFFFF" w:themeColor="background1"/>
              <w:bottom w:val="single" w:sz="8" w:space="0" w:color="FFFFFF" w:themeColor="background1"/>
            </w:tcBorders>
            <w:vAlign w:val="center"/>
          </w:tcPr>
          <w:p w14:paraId="452F7D3B"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1.5</w:t>
            </w:r>
          </w:p>
        </w:tc>
      </w:tr>
      <w:tr w:rsidR="00910575" w:rsidRPr="00DE63FF" w14:paraId="40770B34" w14:textId="77777777" w:rsidTr="00000B84">
        <w:trPr>
          <w:cnfStyle w:val="000000010000" w:firstRow="0" w:lastRow="0" w:firstColumn="0" w:lastColumn="0" w:oddVBand="0" w:evenVBand="0" w:oddHBand="0" w:evenHBand="1" w:firstRowFirstColumn="0" w:firstRowLastColumn="0" w:lastRowFirstColumn="0" w:lastRowLastColumn="0"/>
          <w:cantSplit/>
          <w:trHeight w:val="269"/>
        </w:trPr>
        <w:tc>
          <w:tcPr>
            <w:tcW w:w="5551" w:type="dxa"/>
            <w:vMerge/>
            <w:vAlign w:val="center"/>
          </w:tcPr>
          <w:p w14:paraId="4E2FC858" w14:textId="77777777" w:rsidR="00F51380" w:rsidRPr="00DE63FF" w:rsidRDefault="00F51380" w:rsidP="007B1867">
            <w:pPr>
              <w:spacing w:before="0" w:line="240" w:lineRule="auto"/>
              <w:rPr>
                <w:rFonts w:ascii="Aptos" w:eastAsia="Arial" w:hAnsi="Aptos" w:cs="Arial"/>
              </w:rPr>
            </w:pPr>
          </w:p>
        </w:tc>
        <w:tc>
          <w:tcPr>
            <w:tcW w:w="1395" w:type="dxa"/>
            <w:vMerge/>
            <w:vAlign w:val="center"/>
          </w:tcPr>
          <w:p w14:paraId="1A25B1F6" w14:textId="77777777" w:rsidR="00F51380" w:rsidRPr="00DE63FF" w:rsidRDefault="00F51380" w:rsidP="007B1867">
            <w:pPr>
              <w:spacing w:before="0" w:line="240" w:lineRule="auto"/>
              <w:jc w:val="center"/>
              <w:rPr>
                <w:rFonts w:ascii="Aptos" w:eastAsia="Arial" w:hAnsi="Aptos" w:cs="Arial"/>
              </w:rPr>
            </w:pPr>
          </w:p>
        </w:tc>
        <w:tc>
          <w:tcPr>
            <w:tcW w:w="1224" w:type="dxa"/>
            <w:tcBorders>
              <w:top w:val="single" w:sz="8" w:space="0" w:color="FFFFFF" w:themeColor="background1"/>
              <w:bottom w:val="single" w:sz="4" w:space="0" w:color="auto"/>
            </w:tcBorders>
            <w:vAlign w:val="center"/>
          </w:tcPr>
          <w:p w14:paraId="3328E39D"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Actual</w:t>
            </w:r>
          </w:p>
        </w:tc>
        <w:tc>
          <w:tcPr>
            <w:tcW w:w="963" w:type="dxa"/>
            <w:tcBorders>
              <w:top w:val="single" w:sz="8" w:space="0" w:color="FFFFFF" w:themeColor="background1"/>
              <w:bottom w:val="single" w:sz="4" w:space="0" w:color="auto"/>
              <w:right w:val="single" w:sz="8" w:space="0" w:color="FFFFFF" w:themeColor="background1"/>
            </w:tcBorders>
            <w:shd w:val="clear" w:color="auto" w:fill="00B050"/>
            <w:vAlign w:val="center"/>
          </w:tcPr>
          <w:p w14:paraId="42B0CF2F"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0.38</w:t>
            </w:r>
          </w:p>
        </w:tc>
        <w:tc>
          <w:tcPr>
            <w:tcW w:w="963"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vAlign w:val="center"/>
          </w:tcPr>
          <w:p w14:paraId="14090D0D"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0.18</w:t>
            </w:r>
          </w:p>
        </w:tc>
        <w:tc>
          <w:tcPr>
            <w:tcW w:w="963"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vAlign w:val="center"/>
          </w:tcPr>
          <w:p w14:paraId="3A46706F" w14:textId="72BF5308" w:rsidR="00F51380" w:rsidRPr="00DE63FF" w:rsidRDefault="00E2607B" w:rsidP="007B1867">
            <w:pPr>
              <w:spacing w:before="0" w:line="240" w:lineRule="auto"/>
              <w:jc w:val="center"/>
              <w:rPr>
                <w:rFonts w:ascii="Aptos" w:eastAsia="Arial" w:hAnsi="Aptos" w:cs="Arial"/>
                <w:b/>
                <w:highlight w:val="yellow"/>
              </w:rPr>
            </w:pPr>
            <w:r w:rsidRPr="00DE63FF">
              <w:rPr>
                <w:rFonts w:ascii="Aptos" w:eastAsia="Arial" w:hAnsi="Aptos" w:cs="Arial"/>
                <w:b/>
              </w:rPr>
              <w:t>0.29</w:t>
            </w:r>
          </w:p>
        </w:tc>
        <w:tc>
          <w:tcPr>
            <w:tcW w:w="963"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3B541B74" w14:textId="77777777" w:rsidR="00F51380" w:rsidRPr="00DE63FF" w:rsidRDefault="00F51380" w:rsidP="007B1867">
            <w:pPr>
              <w:spacing w:before="0" w:line="240" w:lineRule="auto"/>
              <w:jc w:val="center"/>
              <w:rPr>
                <w:rFonts w:ascii="Aptos" w:eastAsia="Arial" w:hAnsi="Aptos" w:cs="Arial"/>
                <w:b/>
              </w:rPr>
            </w:pPr>
          </w:p>
        </w:tc>
        <w:tc>
          <w:tcPr>
            <w:tcW w:w="963"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24AE15C5" w14:textId="77777777" w:rsidR="00F51380" w:rsidRPr="00DE63FF" w:rsidRDefault="00F51380" w:rsidP="007B1867">
            <w:pPr>
              <w:spacing w:before="0" w:line="240" w:lineRule="auto"/>
              <w:jc w:val="center"/>
              <w:rPr>
                <w:rFonts w:ascii="Aptos" w:eastAsia="Arial" w:hAnsi="Aptos" w:cs="Arial"/>
                <w:b/>
              </w:rPr>
            </w:pPr>
          </w:p>
        </w:tc>
        <w:tc>
          <w:tcPr>
            <w:tcW w:w="1899"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4585FE3C" w14:textId="77777777" w:rsidR="00F51380" w:rsidRPr="00DE63FF" w:rsidRDefault="00F51380" w:rsidP="007B1867">
            <w:pPr>
              <w:spacing w:before="0" w:line="240" w:lineRule="auto"/>
              <w:jc w:val="center"/>
              <w:rPr>
                <w:rFonts w:ascii="Aptos" w:eastAsia="Arial" w:hAnsi="Aptos" w:cs="Arial"/>
                <w:b/>
              </w:rPr>
            </w:pPr>
          </w:p>
        </w:tc>
      </w:tr>
      <w:tr w:rsidR="00E07EF5" w:rsidRPr="00DE63FF" w14:paraId="75320719" w14:textId="77777777" w:rsidTr="007B1867">
        <w:trPr>
          <w:cnfStyle w:val="000000100000" w:firstRow="0" w:lastRow="0" w:firstColumn="0" w:lastColumn="0" w:oddVBand="0" w:evenVBand="0" w:oddHBand="1" w:evenHBand="0" w:firstRowFirstColumn="0" w:firstRowLastColumn="0" w:lastRowFirstColumn="0" w:lastRowLastColumn="0"/>
          <w:cantSplit/>
          <w:trHeight w:val="442"/>
        </w:trPr>
        <w:tc>
          <w:tcPr>
            <w:tcW w:w="0" w:type="dxa"/>
            <w:vMerge w:val="restart"/>
            <w:tcBorders>
              <w:top w:val="single" w:sz="4" w:space="0" w:color="auto"/>
              <w:bottom w:val="single" w:sz="8" w:space="0" w:color="FFFFFF" w:themeColor="background1"/>
            </w:tcBorders>
            <w:vAlign w:val="center"/>
          </w:tcPr>
          <w:p w14:paraId="31F5A7B4" w14:textId="77777777" w:rsidR="00F51380" w:rsidRPr="00DE63FF" w:rsidRDefault="00F51380" w:rsidP="007B1867">
            <w:pPr>
              <w:spacing w:before="0" w:line="240" w:lineRule="auto"/>
              <w:rPr>
                <w:rFonts w:ascii="Aptos" w:eastAsia="Arial" w:hAnsi="Aptos" w:cs="Arial"/>
              </w:rPr>
            </w:pPr>
            <w:r w:rsidRPr="00DE63FF">
              <w:rPr>
                <w:rFonts w:ascii="Aptos" w:eastAsia="Arial" w:hAnsi="Aptos" w:cs="Arial"/>
              </w:rPr>
              <w:t>Expansion of education and awareness program (CEDRR)</w:t>
            </w:r>
          </w:p>
          <w:p w14:paraId="382F67C1" w14:textId="4B59D31C" w:rsidR="00F51380" w:rsidRPr="009B209A" w:rsidRDefault="00F51380" w:rsidP="007B1867">
            <w:pPr>
              <w:spacing w:before="0" w:line="240" w:lineRule="auto"/>
              <w:rPr>
                <w:rFonts w:ascii="Aptos" w:eastAsia="Arial" w:hAnsi="Aptos"/>
                <w:i/>
                <w:sz w:val="18"/>
                <w:szCs w:val="18"/>
              </w:rPr>
            </w:pPr>
            <w:r w:rsidRPr="009B209A">
              <w:rPr>
                <w:rFonts w:ascii="Aptos" w:hAnsi="Aptos"/>
                <w:i/>
                <w:sz w:val="18"/>
                <w:szCs w:val="18"/>
              </w:rPr>
              <w:t>*</w:t>
            </w:r>
            <w:r w:rsidR="00087C4C">
              <w:rPr>
                <w:rFonts w:ascii="Aptos" w:hAnsi="Aptos"/>
                <w:i/>
                <w:sz w:val="18"/>
                <w:szCs w:val="18"/>
              </w:rPr>
              <w:t xml:space="preserve"> </w:t>
            </w:r>
            <w:r w:rsidRPr="009B209A">
              <w:rPr>
                <w:rFonts w:ascii="Aptos" w:eastAsia="Arial" w:hAnsi="Aptos"/>
                <w:i/>
                <w:sz w:val="18"/>
                <w:szCs w:val="18"/>
              </w:rPr>
              <w:t>These are re-engagement of previous years properties</w:t>
            </w:r>
          </w:p>
          <w:p w14:paraId="0DAC15E8" w14:textId="77777777" w:rsidR="00F51380" w:rsidRPr="00DE63FF" w:rsidRDefault="00F51380" w:rsidP="007B1867">
            <w:pPr>
              <w:spacing w:before="0" w:line="240" w:lineRule="auto"/>
              <w:rPr>
                <w:rFonts w:ascii="Aptos" w:eastAsia="Arial" w:hAnsi="Aptos" w:cstheme="minorHAnsi"/>
                <w:i/>
              </w:rPr>
            </w:pPr>
            <w:r w:rsidRPr="009B209A">
              <w:rPr>
                <w:rFonts w:ascii="Aptos" w:eastAsia="Arial" w:hAnsi="Aptos" w:cstheme="minorHAnsi"/>
                <w:i/>
                <w:sz w:val="18"/>
                <w:szCs w:val="18"/>
              </w:rPr>
              <w:t>**No breakdown of data for individual years</w:t>
            </w:r>
          </w:p>
        </w:tc>
        <w:tc>
          <w:tcPr>
            <w:tcW w:w="0" w:type="dxa"/>
            <w:vMerge w:val="restart"/>
            <w:tcBorders>
              <w:top w:val="single" w:sz="4" w:space="0" w:color="auto"/>
              <w:bottom w:val="single" w:sz="8" w:space="0" w:color="FFFFFF" w:themeColor="background1"/>
            </w:tcBorders>
            <w:vAlign w:val="center"/>
          </w:tcPr>
          <w:p w14:paraId="1DD12100"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No.</w:t>
            </w:r>
          </w:p>
        </w:tc>
        <w:tc>
          <w:tcPr>
            <w:tcW w:w="0" w:type="dxa"/>
            <w:tcBorders>
              <w:top w:val="single" w:sz="4" w:space="0" w:color="auto"/>
              <w:bottom w:val="single" w:sz="8" w:space="0" w:color="FFFFFF" w:themeColor="background1"/>
            </w:tcBorders>
            <w:vAlign w:val="center"/>
          </w:tcPr>
          <w:p w14:paraId="7AEBCDEB"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Expected</w:t>
            </w:r>
          </w:p>
        </w:tc>
        <w:tc>
          <w:tcPr>
            <w:tcW w:w="0" w:type="dxa"/>
            <w:tcBorders>
              <w:top w:val="single" w:sz="4" w:space="0" w:color="auto"/>
              <w:bottom w:val="single" w:sz="8" w:space="0" w:color="FFFFFF" w:themeColor="background1"/>
            </w:tcBorders>
            <w:vAlign w:val="center"/>
          </w:tcPr>
          <w:p w14:paraId="4347B72B"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2000</w:t>
            </w:r>
          </w:p>
        </w:tc>
        <w:tc>
          <w:tcPr>
            <w:tcW w:w="0" w:type="dxa"/>
            <w:tcBorders>
              <w:top w:val="single" w:sz="4" w:space="0" w:color="auto"/>
              <w:bottom w:val="single" w:sz="8" w:space="0" w:color="FFFFFF" w:themeColor="background1"/>
            </w:tcBorders>
            <w:vAlign w:val="center"/>
          </w:tcPr>
          <w:p w14:paraId="314ABDC5" w14:textId="58F8045C"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2000</w:t>
            </w:r>
            <w:r w:rsidR="00FF5D0B">
              <w:rPr>
                <w:rFonts w:ascii="Aptos" w:eastAsia="Arial" w:hAnsi="Aptos" w:cs="Arial"/>
              </w:rPr>
              <w:t xml:space="preserve"> </w:t>
            </w:r>
            <w:r w:rsidRPr="00DE63FF">
              <w:rPr>
                <w:rFonts w:ascii="Aptos" w:eastAsia="Arial" w:hAnsi="Aptos" w:cs="Arial"/>
              </w:rPr>
              <w:t>*</w:t>
            </w:r>
          </w:p>
        </w:tc>
        <w:tc>
          <w:tcPr>
            <w:tcW w:w="0" w:type="dxa"/>
            <w:tcBorders>
              <w:top w:val="single" w:sz="4" w:space="0" w:color="auto"/>
              <w:bottom w:val="single" w:sz="8" w:space="0" w:color="FFFFFF" w:themeColor="background1"/>
            </w:tcBorders>
            <w:vAlign w:val="center"/>
          </w:tcPr>
          <w:p w14:paraId="1B5EFD8B"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2000</w:t>
            </w:r>
          </w:p>
        </w:tc>
        <w:tc>
          <w:tcPr>
            <w:tcW w:w="0" w:type="dxa"/>
            <w:tcBorders>
              <w:top w:val="single" w:sz="4" w:space="0" w:color="auto"/>
              <w:bottom w:val="single" w:sz="8" w:space="0" w:color="FFFFFF" w:themeColor="background1"/>
            </w:tcBorders>
            <w:vAlign w:val="center"/>
          </w:tcPr>
          <w:p w14:paraId="26318235" w14:textId="3DCC1CF5"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2000</w:t>
            </w:r>
            <w:r w:rsidR="00FF5D0B">
              <w:rPr>
                <w:rFonts w:ascii="Aptos" w:eastAsia="Arial" w:hAnsi="Aptos" w:cs="Arial"/>
              </w:rPr>
              <w:t xml:space="preserve"> </w:t>
            </w:r>
            <w:r w:rsidRPr="00DE63FF">
              <w:rPr>
                <w:rFonts w:ascii="Aptos" w:eastAsia="Arial" w:hAnsi="Aptos" w:cs="Arial"/>
              </w:rPr>
              <w:t>*</w:t>
            </w:r>
          </w:p>
        </w:tc>
        <w:tc>
          <w:tcPr>
            <w:tcW w:w="0" w:type="dxa"/>
            <w:tcBorders>
              <w:top w:val="single" w:sz="4" w:space="0" w:color="auto"/>
              <w:bottom w:val="single" w:sz="8" w:space="0" w:color="FFFFFF" w:themeColor="background1"/>
            </w:tcBorders>
            <w:vAlign w:val="center"/>
          </w:tcPr>
          <w:p w14:paraId="545CF462"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500</w:t>
            </w:r>
          </w:p>
        </w:tc>
        <w:tc>
          <w:tcPr>
            <w:tcW w:w="0" w:type="dxa"/>
            <w:tcBorders>
              <w:top w:val="single" w:sz="4" w:space="0" w:color="auto"/>
              <w:bottom w:val="single" w:sz="8" w:space="0" w:color="FFFFFF" w:themeColor="background1"/>
            </w:tcBorders>
            <w:vAlign w:val="center"/>
          </w:tcPr>
          <w:p w14:paraId="0D18383C"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4500</w:t>
            </w:r>
          </w:p>
        </w:tc>
      </w:tr>
      <w:tr w:rsidR="00E07EF5" w:rsidRPr="00DE63FF" w14:paraId="3D9BD929" w14:textId="77777777" w:rsidTr="00910575">
        <w:trPr>
          <w:cnfStyle w:val="000000010000" w:firstRow="0" w:lastRow="0" w:firstColumn="0" w:lastColumn="0" w:oddVBand="0" w:evenVBand="0" w:oddHBand="0" w:evenHBand="1" w:firstRowFirstColumn="0" w:firstRowLastColumn="0" w:lastRowFirstColumn="0" w:lastRowLastColumn="0"/>
          <w:cantSplit/>
          <w:trHeight w:val="442"/>
        </w:trPr>
        <w:tc>
          <w:tcPr>
            <w:tcW w:w="0" w:type="dxa"/>
            <w:vMerge/>
            <w:vAlign w:val="center"/>
          </w:tcPr>
          <w:p w14:paraId="1B4737DB" w14:textId="77777777" w:rsidR="00F51380" w:rsidRPr="00DE63FF" w:rsidRDefault="00F51380" w:rsidP="007B1867">
            <w:pPr>
              <w:spacing w:before="0" w:line="240" w:lineRule="auto"/>
              <w:rPr>
                <w:rFonts w:ascii="Aptos" w:eastAsia="Arial" w:hAnsi="Aptos" w:cs="Arial"/>
              </w:rPr>
            </w:pPr>
          </w:p>
        </w:tc>
        <w:tc>
          <w:tcPr>
            <w:tcW w:w="0" w:type="dxa"/>
            <w:vMerge/>
            <w:vAlign w:val="center"/>
          </w:tcPr>
          <w:p w14:paraId="16368415" w14:textId="77777777" w:rsidR="00F51380" w:rsidRPr="00DE63FF" w:rsidRDefault="00F51380" w:rsidP="007B1867">
            <w:pPr>
              <w:spacing w:before="0" w:line="240" w:lineRule="auto"/>
              <w:jc w:val="center"/>
              <w:rPr>
                <w:rFonts w:ascii="Aptos" w:eastAsia="Arial" w:hAnsi="Aptos" w:cs="Arial"/>
              </w:rPr>
            </w:pPr>
          </w:p>
        </w:tc>
        <w:tc>
          <w:tcPr>
            <w:tcW w:w="0" w:type="dxa"/>
            <w:tcBorders>
              <w:top w:val="single" w:sz="8" w:space="0" w:color="FFFFFF" w:themeColor="background1"/>
              <w:bottom w:val="single" w:sz="4" w:space="0" w:color="auto"/>
            </w:tcBorders>
            <w:vAlign w:val="center"/>
          </w:tcPr>
          <w:p w14:paraId="4475E3F5"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Actual</w:t>
            </w:r>
          </w:p>
        </w:tc>
        <w:tc>
          <w:tcPr>
            <w:tcW w:w="0"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vAlign w:val="center"/>
          </w:tcPr>
          <w:p w14:paraId="79B70F08" w14:textId="40CA034B"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6703</w:t>
            </w:r>
            <w:r w:rsidR="007E41E2">
              <w:rPr>
                <w:rFonts w:ascii="Aptos" w:eastAsia="Arial" w:hAnsi="Aptos" w:cs="Arial"/>
                <w:b/>
              </w:rPr>
              <w:t xml:space="preserve"> </w:t>
            </w:r>
            <w:r w:rsidRPr="00DE63FF">
              <w:rPr>
                <w:rFonts w:ascii="Aptos" w:eastAsia="Arial" w:hAnsi="Aptos" w:cs="Arial"/>
                <w:b/>
              </w:rPr>
              <w:t>**</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vAlign w:val="center"/>
          </w:tcPr>
          <w:p w14:paraId="7EC8AEB9" w14:textId="435D6EE5" w:rsidR="00F51380" w:rsidRPr="00DE63FF" w:rsidRDefault="00E2607B" w:rsidP="007B1867">
            <w:pPr>
              <w:spacing w:before="0" w:line="240" w:lineRule="auto"/>
              <w:jc w:val="center"/>
              <w:rPr>
                <w:rFonts w:ascii="Aptos" w:eastAsia="Arial" w:hAnsi="Aptos" w:cs="Arial"/>
                <w:b/>
                <w:highlight w:val="yellow"/>
              </w:rPr>
            </w:pPr>
            <w:r w:rsidRPr="00DE63FF">
              <w:rPr>
                <w:rFonts w:ascii="Aptos" w:eastAsia="Arial" w:hAnsi="Aptos" w:cs="Arial"/>
                <w:b/>
              </w:rPr>
              <w:t>1898</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73E3E31E" w14:textId="77777777" w:rsidR="00F51380" w:rsidRPr="00DE63FF" w:rsidRDefault="00F51380" w:rsidP="007B1867">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088CF61B" w14:textId="77777777" w:rsidR="00F51380" w:rsidRPr="00DE63FF" w:rsidRDefault="00F51380" w:rsidP="007B1867">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22CA1532" w14:textId="77777777" w:rsidR="00F51380" w:rsidRPr="00DE63FF" w:rsidRDefault="00F51380" w:rsidP="007B1867">
            <w:pPr>
              <w:spacing w:before="0" w:line="240" w:lineRule="auto"/>
              <w:jc w:val="center"/>
              <w:rPr>
                <w:rFonts w:ascii="Aptos" w:eastAsia="Arial" w:hAnsi="Aptos" w:cs="Arial"/>
                <w:b/>
              </w:rPr>
            </w:pPr>
          </w:p>
        </w:tc>
      </w:tr>
      <w:tr w:rsidR="00E07EF5" w:rsidRPr="00DE63FF" w14:paraId="17CC93A9" w14:textId="77777777" w:rsidTr="007B1867">
        <w:trPr>
          <w:cnfStyle w:val="000000100000" w:firstRow="0" w:lastRow="0" w:firstColumn="0" w:lastColumn="0" w:oddVBand="0" w:evenVBand="0" w:oddHBand="1" w:evenHBand="0" w:firstRowFirstColumn="0" w:firstRowLastColumn="0" w:lastRowFirstColumn="0" w:lastRowLastColumn="0"/>
          <w:cantSplit/>
          <w:trHeight w:val="308"/>
        </w:trPr>
        <w:tc>
          <w:tcPr>
            <w:tcW w:w="0" w:type="dxa"/>
            <w:vMerge w:val="restart"/>
            <w:tcBorders>
              <w:top w:val="single" w:sz="4" w:space="0" w:color="auto"/>
              <w:bottom w:val="single" w:sz="8" w:space="0" w:color="FFFFFF" w:themeColor="background1"/>
            </w:tcBorders>
            <w:vAlign w:val="center"/>
          </w:tcPr>
          <w:p w14:paraId="1EE6C400" w14:textId="77777777" w:rsidR="00F51380" w:rsidRPr="00DE63FF" w:rsidRDefault="00F51380" w:rsidP="007B1867">
            <w:pPr>
              <w:spacing w:before="0" w:line="240" w:lineRule="auto"/>
              <w:rPr>
                <w:rFonts w:ascii="Aptos" w:eastAsia="Arial" w:hAnsi="Aptos" w:cs="Arial"/>
              </w:rPr>
            </w:pPr>
            <w:r w:rsidRPr="00DE63FF">
              <w:rPr>
                <w:rFonts w:ascii="Aptos" w:eastAsia="Arial" w:hAnsi="Aptos" w:cs="Arial"/>
              </w:rPr>
              <w:t>Targeted social media</w:t>
            </w:r>
          </w:p>
          <w:p w14:paraId="15FA0021" w14:textId="77777777" w:rsidR="00F51380" w:rsidRPr="00DE63FF" w:rsidRDefault="00F51380" w:rsidP="007B1867">
            <w:pPr>
              <w:spacing w:before="0" w:line="240" w:lineRule="auto"/>
              <w:rPr>
                <w:rFonts w:ascii="Aptos" w:eastAsia="Arial" w:hAnsi="Aptos" w:cs="Arial"/>
              </w:rPr>
            </w:pPr>
            <w:r w:rsidRPr="009B209A">
              <w:rPr>
                <w:rFonts w:ascii="Aptos" w:eastAsia="Arial" w:hAnsi="Aptos" w:cs="Arial"/>
                <w:i/>
                <w:sz w:val="18"/>
                <w:szCs w:val="18"/>
              </w:rPr>
              <w:t>*(+x) numbers indicate re-engagement of previous year’s catchments</w:t>
            </w:r>
          </w:p>
        </w:tc>
        <w:tc>
          <w:tcPr>
            <w:tcW w:w="0" w:type="dxa"/>
            <w:vMerge w:val="restart"/>
            <w:tcBorders>
              <w:top w:val="single" w:sz="4" w:space="0" w:color="auto"/>
              <w:bottom w:val="single" w:sz="8" w:space="0" w:color="FFFFFF" w:themeColor="background1"/>
            </w:tcBorders>
            <w:vAlign w:val="center"/>
          </w:tcPr>
          <w:p w14:paraId="32E3BA72"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No.</w:t>
            </w:r>
          </w:p>
        </w:tc>
        <w:tc>
          <w:tcPr>
            <w:tcW w:w="0" w:type="dxa"/>
            <w:tcBorders>
              <w:top w:val="single" w:sz="4" w:space="0" w:color="auto"/>
              <w:bottom w:val="single" w:sz="8" w:space="0" w:color="FFFFFF" w:themeColor="background1"/>
            </w:tcBorders>
            <w:vAlign w:val="center"/>
          </w:tcPr>
          <w:p w14:paraId="657473B0"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Expected</w:t>
            </w:r>
          </w:p>
        </w:tc>
        <w:tc>
          <w:tcPr>
            <w:tcW w:w="0" w:type="dxa"/>
            <w:tcBorders>
              <w:top w:val="single" w:sz="4" w:space="0" w:color="auto"/>
              <w:bottom w:val="single" w:sz="8" w:space="0" w:color="FFFFFF" w:themeColor="background1"/>
            </w:tcBorders>
            <w:vAlign w:val="center"/>
          </w:tcPr>
          <w:p w14:paraId="3F8723B2"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3</w:t>
            </w:r>
          </w:p>
        </w:tc>
        <w:tc>
          <w:tcPr>
            <w:tcW w:w="0" w:type="dxa"/>
            <w:tcBorders>
              <w:top w:val="single" w:sz="4" w:space="0" w:color="auto"/>
              <w:bottom w:val="single" w:sz="8" w:space="0" w:color="FFFFFF" w:themeColor="background1"/>
            </w:tcBorders>
            <w:vAlign w:val="center"/>
          </w:tcPr>
          <w:p w14:paraId="3E7127B3"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2(+3)</w:t>
            </w:r>
          </w:p>
        </w:tc>
        <w:tc>
          <w:tcPr>
            <w:tcW w:w="0" w:type="dxa"/>
            <w:tcBorders>
              <w:top w:val="single" w:sz="4" w:space="0" w:color="auto"/>
              <w:bottom w:val="single" w:sz="8" w:space="0" w:color="FFFFFF" w:themeColor="background1"/>
            </w:tcBorders>
            <w:vAlign w:val="center"/>
          </w:tcPr>
          <w:p w14:paraId="160CD52C"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3(+5)</w:t>
            </w:r>
          </w:p>
        </w:tc>
        <w:tc>
          <w:tcPr>
            <w:tcW w:w="0" w:type="dxa"/>
            <w:tcBorders>
              <w:top w:val="single" w:sz="4" w:space="0" w:color="auto"/>
              <w:bottom w:val="single" w:sz="8" w:space="0" w:color="FFFFFF" w:themeColor="background1"/>
            </w:tcBorders>
            <w:vAlign w:val="center"/>
          </w:tcPr>
          <w:p w14:paraId="055AB5FB"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2(+8)</w:t>
            </w:r>
          </w:p>
        </w:tc>
        <w:tc>
          <w:tcPr>
            <w:tcW w:w="0" w:type="dxa"/>
            <w:tcBorders>
              <w:top w:val="single" w:sz="4" w:space="0" w:color="auto"/>
              <w:bottom w:val="single" w:sz="8" w:space="0" w:color="FFFFFF" w:themeColor="background1"/>
            </w:tcBorders>
            <w:vAlign w:val="center"/>
          </w:tcPr>
          <w:p w14:paraId="04040C1E"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(+10)</w:t>
            </w:r>
          </w:p>
        </w:tc>
        <w:tc>
          <w:tcPr>
            <w:tcW w:w="0" w:type="dxa"/>
            <w:tcBorders>
              <w:top w:val="single" w:sz="4" w:space="0" w:color="auto"/>
              <w:bottom w:val="single" w:sz="8" w:space="0" w:color="FFFFFF" w:themeColor="background1"/>
            </w:tcBorders>
            <w:vAlign w:val="center"/>
          </w:tcPr>
          <w:p w14:paraId="2A519BA3"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10</w:t>
            </w:r>
          </w:p>
        </w:tc>
      </w:tr>
      <w:tr w:rsidR="00E07EF5" w:rsidRPr="00DE63FF" w14:paraId="46C9A68D" w14:textId="77777777" w:rsidTr="00910575">
        <w:trPr>
          <w:cnfStyle w:val="000000010000" w:firstRow="0" w:lastRow="0" w:firstColumn="0" w:lastColumn="0" w:oddVBand="0" w:evenVBand="0" w:oddHBand="0" w:evenHBand="1" w:firstRowFirstColumn="0" w:firstRowLastColumn="0" w:lastRowFirstColumn="0" w:lastRowLastColumn="0"/>
          <w:cantSplit/>
          <w:trHeight w:val="308"/>
        </w:trPr>
        <w:tc>
          <w:tcPr>
            <w:tcW w:w="0" w:type="dxa"/>
            <w:vMerge/>
            <w:vAlign w:val="center"/>
          </w:tcPr>
          <w:p w14:paraId="1E496CE6" w14:textId="77777777" w:rsidR="00F51380" w:rsidRPr="00DE63FF" w:rsidRDefault="00F51380" w:rsidP="007B1867">
            <w:pPr>
              <w:spacing w:before="0" w:line="240" w:lineRule="auto"/>
              <w:rPr>
                <w:rFonts w:ascii="Aptos" w:eastAsia="Arial" w:hAnsi="Aptos" w:cs="Arial"/>
              </w:rPr>
            </w:pPr>
          </w:p>
        </w:tc>
        <w:tc>
          <w:tcPr>
            <w:tcW w:w="0" w:type="dxa"/>
            <w:vMerge/>
            <w:vAlign w:val="center"/>
          </w:tcPr>
          <w:p w14:paraId="01E3775E" w14:textId="77777777" w:rsidR="00F51380" w:rsidRPr="00DE63FF" w:rsidRDefault="00F51380" w:rsidP="007B1867">
            <w:pPr>
              <w:spacing w:before="0" w:line="240" w:lineRule="auto"/>
              <w:jc w:val="center"/>
              <w:rPr>
                <w:rFonts w:ascii="Aptos" w:eastAsia="Arial" w:hAnsi="Aptos" w:cs="Arial"/>
              </w:rPr>
            </w:pPr>
          </w:p>
        </w:tc>
        <w:tc>
          <w:tcPr>
            <w:tcW w:w="0" w:type="dxa"/>
            <w:tcBorders>
              <w:top w:val="single" w:sz="8" w:space="0" w:color="FFFFFF" w:themeColor="background1"/>
              <w:bottom w:val="single" w:sz="4" w:space="0" w:color="auto"/>
            </w:tcBorders>
            <w:vAlign w:val="center"/>
          </w:tcPr>
          <w:p w14:paraId="0E671363"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Actual</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vAlign w:val="center"/>
          </w:tcPr>
          <w:p w14:paraId="235F8653"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2</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vAlign w:val="center"/>
          </w:tcPr>
          <w:p w14:paraId="22B0E1F7"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2</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vAlign w:val="center"/>
          </w:tcPr>
          <w:p w14:paraId="76D982F7" w14:textId="4985098B" w:rsidR="00F51380" w:rsidRPr="00DE63FF" w:rsidRDefault="008A6C6A" w:rsidP="007B1867">
            <w:pPr>
              <w:spacing w:before="0" w:line="240" w:lineRule="auto"/>
              <w:jc w:val="center"/>
              <w:rPr>
                <w:rFonts w:ascii="Aptos" w:eastAsia="Arial" w:hAnsi="Aptos" w:cs="Arial"/>
                <w:b/>
              </w:rPr>
            </w:pPr>
            <w:r w:rsidRPr="00DE63FF">
              <w:rPr>
                <w:rFonts w:ascii="Aptos" w:eastAsia="Arial" w:hAnsi="Aptos" w:cs="Arial"/>
                <w:b/>
                <w:bCs/>
              </w:rPr>
              <w:t>5 (+5)</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11822D74" w14:textId="77777777" w:rsidR="00F51380" w:rsidRPr="00DE63FF" w:rsidRDefault="00F51380" w:rsidP="007B1867">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4A166806" w14:textId="77777777" w:rsidR="00F51380" w:rsidRPr="00DE63FF" w:rsidRDefault="00F51380" w:rsidP="007B1867">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58A18073" w14:textId="77777777" w:rsidR="00F51380" w:rsidRPr="00DE63FF" w:rsidRDefault="00F51380" w:rsidP="007B1867">
            <w:pPr>
              <w:spacing w:before="0" w:line="240" w:lineRule="auto"/>
              <w:jc w:val="center"/>
              <w:rPr>
                <w:rFonts w:ascii="Aptos" w:eastAsia="Arial" w:hAnsi="Aptos" w:cs="Arial"/>
                <w:b/>
              </w:rPr>
            </w:pPr>
          </w:p>
        </w:tc>
      </w:tr>
      <w:tr w:rsidR="00E07EF5" w:rsidRPr="00DE63FF" w14:paraId="217B3608" w14:textId="77777777" w:rsidTr="007B1867">
        <w:trPr>
          <w:cnfStyle w:val="000000100000" w:firstRow="0" w:lastRow="0" w:firstColumn="0" w:lastColumn="0" w:oddVBand="0" w:evenVBand="0" w:oddHBand="1" w:evenHBand="0" w:firstRowFirstColumn="0" w:firstRowLastColumn="0" w:lastRowFirstColumn="0" w:lastRowLastColumn="0"/>
          <w:cantSplit/>
          <w:trHeight w:val="269"/>
        </w:trPr>
        <w:tc>
          <w:tcPr>
            <w:tcW w:w="0" w:type="dxa"/>
            <w:vMerge w:val="restart"/>
            <w:tcBorders>
              <w:top w:val="single" w:sz="4" w:space="0" w:color="auto"/>
              <w:bottom w:val="single" w:sz="8" w:space="0" w:color="FFFFFF" w:themeColor="background1"/>
            </w:tcBorders>
            <w:vAlign w:val="center"/>
          </w:tcPr>
          <w:p w14:paraId="410742D8" w14:textId="77777777" w:rsidR="00F51380" w:rsidRPr="00DE63FF" w:rsidRDefault="00F51380" w:rsidP="007B1867">
            <w:pPr>
              <w:spacing w:before="0" w:line="240" w:lineRule="auto"/>
              <w:rPr>
                <w:rFonts w:ascii="Aptos" w:eastAsia="Arial" w:hAnsi="Aptos" w:cs="Arial"/>
              </w:rPr>
            </w:pPr>
            <w:r w:rsidRPr="00DE63FF">
              <w:rPr>
                <w:rFonts w:ascii="Aptos" w:eastAsia="Arial" w:hAnsi="Aptos" w:cs="Arial"/>
              </w:rPr>
              <w:t>Improved flash flood warning capability</w:t>
            </w:r>
          </w:p>
        </w:tc>
        <w:tc>
          <w:tcPr>
            <w:tcW w:w="0" w:type="dxa"/>
            <w:vMerge w:val="restart"/>
            <w:tcBorders>
              <w:top w:val="single" w:sz="4" w:space="0" w:color="auto"/>
              <w:bottom w:val="single" w:sz="8" w:space="0" w:color="FFFFFF" w:themeColor="background1"/>
            </w:tcBorders>
            <w:vAlign w:val="center"/>
          </w:tcPr>
          <w:p w14:paraId="4E9C2738"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No.</w:t>
            </w:r>
          </w:p>
        </w:tc>
        <w:tc>
          <w:tcPr>
            <w:tcW w:w="0" w:type="dxa"/>
            <w:tcBorders>
              <w:top w:val="single" w:sz="4" w:space="0" w:color="auto"/>
              <w:bottom w:val="single" w:sz="8" w:space="0" w:color="FFFFFF" w:themeColor="background1"/>
            </w:tcBorders>
            <w:vAlign w:val="center"/>
          </w:tcPr>
          <w:p w14:paraId="57996583"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Expected</w:t>
            </w:r>
          </w:p>
        </w:tc>
        <w:tc>
          <w:tcPr>
            <w:tcW w:w="0" w:type="dxa"/>
            <w:tcBorders>
              <w:top w:val="single" w:sz="4" w:space="0" w:color="auto"/>
              <w:bottom w:val="single" w:sz="8" w:space="0" w:color="FFFFFF" w:themeColor="background1"/>
            </w:tcBorders>
            <w:vAlign w:val="center"/>
          </w:tcPr>
          <w:p w14:paraId="32D82816"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0</w:t>
            </w:r>
          </w:p>
        </w:tc>
        <w:tc>
          <w:tcPr>
            <w:tcW w:w="0" w:type="dxa"/>
            <w:tcBorders>
              <w:top w:val="single" w:sz="4" w:space="0" w:color="auto"/>
              <w:bottom w:val="single" w:sz="8" w:space="0" w:color="FFFFFF" w:themeColor="background1"/>
            </w:tcBorders>
            <w:vAlign w:val="center"/>
          </w:tcPr>
          <w:p w14:paraId="29869123"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3</w:t>
            </w:r>
          </w:p>
        </w:tc>
        <w:tc>
          <w:tcPr>
            <w:tcW w:w="0" w:type="dxa"/>
            <w:tcBorders>
              <w:top w:val="single" w:sz="4" w:space="0" w:color="auto"/>
              <w:bottom w:val="single" w:sz="8" w:space="0" w:color="FFFFFF" w:themeColor="background1"/>
            </w:tcBorders>
            <w:shd w:val="clear" w:color="auto" w:fill="F2F2F2" w:themeFill="background1" w:themeFillShade="F2"/>
            <w:vAlign w:val="center"/>
          </w:tcPr>
          <w:p w14:paraId="2A7AA796"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3</w:t>
            </w:r>
          </w:p>
        </w:tc>
        <w:tc>
          <w:tcPr>
            <w:tcW w:w="0" w:type="dxa"/>
            <w:tcBorders>
              <w:top w:val="single" w:sz="4" w:space="0" w:color="auto"/>
              <w:bottom w:val="single" w:sz="8" w:space="0" w:color="FFFFFF" w:themeColor="background1"/>
            </w:tcBorders>
            <w:shd w:val="clear" w:color="auto" w:fill="F2F2F2" w:themeFill="background1" w:themeFillShade="F2"/>
            <w:vAlign w:val="center"/>
          </w:tcPr>
          <w:p w14:paraId="3E7BDDFD"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2</w:t>
            </w:r>
          </w:p>
        </w:tc>
        <w:tc>
          <w:tcPr>
            <w:tcW w:w="0" w:type="dxa"/>
            <w:tcBorders>
              <w:top w:val="single" w:sz="4" w:space="0" w:color="auto"/>
              <w:bottom w:val="single" w:sz="8" w:space="0" w:color="FFFFFF" w:themeColor="background1"/>
            </w:tcBorders>
            <w:shd w:val="clear" w:color="auto" w:fill="F2F2F2" w:themeFill="background1" w:themeFillShade="F2"/>
            <w:vAlign w:val="center"/>
          </w:tcPr>
          <w:p w14:paraId="31000B1A"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2</w:t>
            </w:r>
          </w:p>
        </w:tc>
        <w:tc>
          <w:tcPr>
            <w:tcW w:w="0" w:type="dxa"/>
            <w:tcBorders>
              <w:top w:val="single" w:sz="4" w:space="0" w:color="auto"/>
              <w:bottom w:val="single" w:sz="8" w:space="0" w:color="FFFFFF" w:themeColor="background1"/>
            </w:tcBorders>
            <w:shd w:val="clear" w:color="auto" w:fill="F2F2F2" w:themeFill="background1" w:themeFillShade="F2"/>
            <w:vAlign w:val="center"/>
          </w:tcPr>
          <w:p w14:paraId="69B6B644" w14:textId="77777777" w:rsidR="00F51380" w:rsidRPr="00DE63FF" w:rsidRDefault="00F51380" w:rsidP="007B1867">
            <w:pPr>
              <w:spacing w:before="0" w:line="240" w:lineRule="auto"/>
              <w:jc w:val="center"/>
              <w:rPr>
                <w:rFonts w:ascii="Aptos" w:eastAsia="Arial" w:hAnsi="Aptos" w:cs="Arial"/>
              </w:rPr>
            </w:pPr>
            <w:r w:rsidRPr="00DE63FF">
              <w:rPr>
                <w:rFonts w:ascii="Aptos" w:eastAsia="Arial" w:hAnsi="Aptos" w:cs="Arial"/>
              </w:rPr>
              <w:t>10</w:t>
            </w:r>
          </w:p>
        </w:tc>
      </w:tr>
      <w:tr w:rsidR="00E07EF5" w:rsidRPr="00DE63FF" w14:paraId="47ABB4EF" w14:textId="77777777" w:rsidTr="00910575">
        <w:trPr>
          <w:cnfStyle w:val="000000010000" w:firstRow="0" w:lastRow="0" w:firstColumn="0" w:lastColumn="0" w:oddVBand="0" w:evenVBand="0" w:oddHBand="0" w:evenHBand="1" w:firstRowFirstColumn="0" w:firstRowLastColumn="0" w:lastRowFirstColumn="0" w:lastRowLastColumn="0"/>
          <w:cantSplit/>
          <w:trHeight w:val="269"/>
        </w:trPr>
        <w:tc>
          <w:tcPr>
            <w:tcW w:w="0" w:type="dxa"/>
            <w:vMerge/>
          </w:tcPr>
          <w:p w14:paraId="0ED496E5" w14:textId="77777777" w:rsidR="00F51380" w:rsidRPr="00DE63FF" w:rsidRDefault="00F51380" w:rsidP="007B1867">
            <w:pPr>
              <w:spacing w:before="0" w:line="240" w:lineRule="auto"/>
              <w:rPr>
                <w:rFonts w:ascii="Aptos" w:eastAsia="Arial" w:hAnsi="Aptos" w:cs="Arial"/>
              </w:rPr>
            </w:pPr>
          </w:p>
        </w:tc>
        <w:tc>
          <w:tcPr>
            <w:tcW w:w="0" w:type="dxa"/>
            <w:vMerge/>
            <w:vAlign w:val="center"/>
          </w:tcPr>
          <w:p w14:paraId="0CAD7555" w14:textId="77777777" w:rsidR="00F51380" w:rsidRPr="00DE63FF" w:rsidRDefault="00F51380" w:rsidP="007B1867">
            <w:pPr>
              <w:spacing w:before="0" w:line="240" w:lineRule="auto"/>
              <w:jc w:val="center"/>
              <w:rPr>
                <w:rFonts w:ascii="Aptos" w:eastAsia="Arial" w:hAnsi="Aptos" w:cs="Arial"/>
              </w:rPr>
            </w:pPr>
          </w:p>
        </w:tc>
        <w:tc>
          <w:tcPr>
            <w:tcW w:w="0" w:type="dxa"/>
            <w:tcBorders>
              <w:top w:val="single" w:sz="8" w:space="0" w:color="FFFFFF" w:themeColor="background1"/>
              <w:bottom w:val="single" w:sz="4" w:space="0" w:color="auto"/>
            </w:tcBorders>
            <w:vAlign w:val="center"/>
          </w:tcPr>
          <w:p w14:paraId="757B02CF"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Actual</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vAlign w:val="center"/>
          </w:tcPr>
          <w:p w14:paraId="0B27C39A"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1</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vAlign w:val="center"/>
          </w:tcPr>
          <w:p w14:paraId="0F879CED" w14:textId="77777777" w:rsidR="00F51380" w:rsidRPr="00DE63FF" w:rsidRDefault="00F51380" w:rsidP="007B1867">
            <w:pPr>
              <w:spacing w:before="0" w:line="240" w:lineRule="auto"/>
              <w:jc w:val="center"/>
              <w:rPr>
                <w:rFonts w:ascii="Aptos" w:eastAsia="Arial" w:hAnsi="Aptos" w:cs="Arial"/>
                <w:b/>
              </w:rPr>
            </w:pPr>
            <w:r w:rsidRPr="00DE63FF">
              <w:rPr>
                <w:rFonts w:ascii="Aptos" w:eastAsia="Arial" w:hAnsi="Aptos" w:cs="Arial"/>
                <w:b/>
              </w:rPr>
              <w:t>2</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vAlign w:val="center"/>
          </w:tcPr>
          <w:p w14:paraId="609BE97E" w14:textId="7A6E7BFD" w:rsidR="00F51380" w:rsidRPr="00DE63FF" w:rsidRDefault="00E2607B" w:rsidP="007B1867">
            <w:pPr>
              <w:spacing w:before="0" w:line="240" w:lineRule="auto"/>
              <w:jc w:val="center"/>
              <w:rPr>
                <w:rFonts w:ascii="Aptos" w:eastAsia="Arial" w:hAnsi="Aptos" w:cs="Arial"/>
                <w:b/>
                <w:highlight w:val="green"/>
              </w:rPr>
            </w:pPr>
            <w:r w:rsidRPr="00DE63FF">
              <w:rPr>
                <w:rFonts w:ascii="Aptos" w:eastAsia="Arial" w:hAnsi="Aptos" w:cs="Arial"/>
                <w:b/>
              </w:rPr>
              <w:t>3</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585965DB" w14:textId="77777777" w:rsidR="00F51380" w:rsidRPr="00DE63FF" w:rsidRDefault="00F51380" w:rsidP="007B1867">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78A56FA7" w14:textId="77777777" w:rsidR="00F51380" w:rsidRPr="00DE63FF" w:rsidRDefault="00F51380" w:rsidP="007B1867">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7DB9457D" w14:textId="77777777" w:rsidR="00F51380" w:rsidRPr="00DE63FF" w:rsidRDefault="00F51380" w:rsidP="007B1867">
            <w:pPr>
              <w:spacing w:before="0" w:line="240" w:lineRule="auto"/>
              <w:jc w:val="center"/>
              <w:rPr>
                <w:rFonts w:ascii="Aptos" w:eastAsia="Arial" w:hAnsi="Aptos" w:cs="Arial"/>
                <w:b/>
              </w:rPr>
            </w:pPr>
          </w:p>
        </w:tc>
      </w:tr>
    </w:tbl>
    <w:p w14:paraId="21491DA7" w14:textId="13CAE086" w:rsidR="00F51380" w:rsidRPr="00DE63FF" w:rsidRDefault="0081638B" w:rsidP="00B54664">
      <w:pPr>
        <w:spacing w:before="240" w:after="120" w:line="240" w:lineRule="auto"/>
        <w:rPr>
          <w:rFonts w:ascii="Aptos" w:eastAsia="Times New Roman" w:hAnsi="Aptos"/>
          <w:b/>
          <w:bCs/>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1" behindDoc="0" locked="0" layoutInCell="1" allowOverlap="1" wp14:anchorId="18C69AA2" wp14:editId="5DE37F25">
                <wp:simplePos x="0" y="0"/>
                <wp:positionH relativeFrom="column">
                  <wp:posOffset>3305274</wp:posOffset>
                </wp:positionH>
                <wp:positionV relativeFrom="paragraph">
                  <wp:posOffset>93667</wp:posOffset>
                </wp:positionV>
                <wp:extent cx="288290" cy="288290"/>
                <wp:effectExtent l="0" t="0" r="16510" b="16510"/>
                <wp:wrapNone/>
                <wp:docPr id="1356545168" name="Oval 1356545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prstGeom prst="ellipse">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30AE0" id="Oval 1356545168" o:spid="_x0000_s1026" style="position:absolute;margin-left:260.25pt;margin-top:7.4pt;width:22.7pt;height: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c9jQIAADoFAAAOAAAAZHJzL2Uyb0RvYy54bWysVEtv2zAMvg/YfxB0X+14TpsadYosRYcB&#10;QVOgHXpmZDkWptck5dH9+lGy07rrTsN8MEiR4uPjR11dH5Uke+68MLqmk7OcEq6ZaYTe1vT74+2n&#10;GSU+gG5AGs1r+sw9vZ5//HB1sBUvTGdkwx3BINpXB1vTLgRbZZlnHVfgz4zlGo2tcQoCqm6bNQ4O&#10;GF3JrMjz8+xgXGOdYdx7PL3pjXSe4rctZ2Hdtp4HImuKtYX0d+m/if9sfgXV1oHtBBvKgH+oQoHQ&#10;mPQl1A0EIDsn3oVSgjnjTRvOmFGZaVvBeOoBu5nkf3Tz0IHlqRcEx9sXmPz/C8vu9veOiAZn93l6&#10;Pi2nk3OcmAaFs1rvQZLRMWJ1sL7CKw/23sVuvV0Z9sOjIXtjiYoffI6tU9EXeyXHBPzzC/D8GAjD&#10;w2I2Ky5xPAxNgxxjQnW6bJ0PX7lRJAo15VIK6yM0UMF+5UPvffJKpRkpmlshZVLcdrOUjmBDmDv/&#10;kk/T5DGBH7tJTQ4IRHGRx1oA6dhKCCgqiwB5vaUE5BZ5zoJLud/c9uMkZXlRLMveqYOG96mnOX6R&#10;czFz797L4ypiFzfgu/5KStHTVImAuyKFquksBjpFkjr2yBPbByxeBxCljWmeccrO9PT3lt0KTLIC&#10;H+7BId+xXdzhsMZfKw1iYAaJks64X387j/5IQ7RScsD9QXx+7sBxSuQ3jQS9nJRlXLiklNOLAhU3&#10;tmzGFr1TS4OzmeBrYVkSo3+QJ7F1Rj3hqi9iVjSBZpi7n8SgLEO/1/hYML5YJDdcMgthpR8si8Ej&#10;ThHex+MTODuQKSAL78xp194RqveNN7VZ7IJpRWLbK64D+XFB0yyHxyS+AGM9eb0+efPfAAAA//8D&#10;AFBLAwQUAAYACAAAACEAkwHFtd0AAAAJAQAADwAAAGRycy9kb3ducmV2LnhtbEyPwU7DMBBE70j8&#10;g7VIXBB1iIjVpnGqgMSZUuiB2yZekojYjmK3CX/PcqLH1TzNvil2ix3EmabQe6fhYZWAINd407tW&#10;w8f7y/0aRIjoDA7ekYYfCrArr68KzI2f3RudD7EVXOJCjhq6GMdcytB0ZDGs/EiOsy8/WYx8Tq00&#10;E85cbgeZJomSFnvHHzoc6bmj5vtwshqeMF2/ys8j1upurira7/1RVVrf3izVFkSkJf7D8KfP6lCy&#10;U+1PzgQxaMjSJGOUg0eewECmsg2IWoNKUpBlIS8XlL8AAAD//wMAUEsBAi0AFAAGAAgAAAAhALaD&#10;OJL+AAAA4QEAABMAAAAAAAAAAAAAAAAAAAAAAFtDb250ZW50X1R5cGVzXS54bWxQSwECLQAUAAYA&#10;CAAAACEAOP0h/9YAAACUAQAACwAAAAAAAAAAAAAAAAAvAQAAX3JlbHMvLnJlbHNQSwECLQAUAAYA&#10;CAAAACEAgZKHPY0CAAA6BQAADgAAAAAAAAAAAAAAAAAuAgAAZHJzL2Uyb0RvYy54bWxQSwECLQAU&#10;AAYACAAAACEAkwHFtd0AAAAJAQAADwAAAAAAAAAAAAAAAADnBAAAZHJzL2Rvd25yZXYueG1sUEsF&#10;BgAAAAAEAAQA8wAAAPEFAAAAAA==&#10;" fillcolor="#00b050" strokecolor="#2f528f" strokeweight="1pt">
                <v:stroke joinstyle="miter"/>
                <v:path arrowok="t"/>
              </v:oval>
            </w:pict>
          </mc:Fallback>
        </mc:AlternateContent>
      </w:r>
      <w:r w:rsidR="00F51380" w:rsidRPr="00DE63FF">
        <w:rPr>
          <w:rFonts w:ascii="Aptos" w:eastAsia="Times New Roman" w:hAnsi="Aptos"/>
          <w:lang w:val="en-GB"/>
        </w:rPr>
        <w:t xml:space="preserve">Overall performance for the regulatory period so far: </w:t>
      </w:r>
      <w:r w:rsidR="00F51380" w:rsidRPr="00DE63FF">
        <w:rPr>
          <w:rFonts w:ascii="Aptos" w:eastAsia="Times New Roman" w:hAnsi="Aptos" w:cstheme="minorHAnsi"/>
          <w:lang w:val="en-GB"/>
        </w:rPr>
        <w:tab/>
      </w:r>
      <w:r w:rsidR="00F51380" w:rsidRPr="00DE63FF">
        <w:rPr>
          <w:rFonts w:ascii="Aptos" w:eastAsia="Times New Roman" w:hAnsi="Aptos" w:cstheme="minorHAnsi"/>
          <w:lang w:val="en-GB"/>
        </w:rPr>
        <w:tab/>
      </w:r>
      <w:r w:rsidR="00F51380" w:rsidRPr="00DE63FF">
        <w:rPr>
          <w:rFonts w:ascii="Aptos" w:eastAsia="Times New Roman" w:hAnsi="Aptos"/>
          <w:b/>
          <w:bCs/>
          <w:lang w:val="en-GB"/>
        </w:rPr>
        <w:t xml:space="preserve">On-track </w:t>
      </w:r>
    </w:p>
    <w:p w14:paraId="0D034791" w14:textId="77777777" w:rsidR="00F51380" w:rsidRPr="00DE63FF" w:rsidRDefault="00F51380" w:rsidP="00994094">
      <w:pPr>
        <w:spacing w:before="120" w:after="120" w:line="240" w:lineRule="auto"/>
        <w:rPr>
          <w:rFonts w:ascii="Aptos" w:eastAsia="Times New Roman" w:hAnsi="Aptos" w:cs="Times New Roman"/>
          <w:b/>
          <w:bCs/>
          <w:lang w:val="en-GB" w:eastAsia="en-GB"/>
        </w:rPr>
      </w:pPr>
      <w:r w:rsidRPr="00DE63FF">
        <w:rPr>
          <w:rFonts w:ascii="Aptos" w:eastAsia="Times New Roman" w:hAnsi="Aptos" w:cs="Times New Roman"/>
          <w:b/>
          <w:bCs/>
          <w:lang w:val="en-GB" w:eastAsia="en-GB"/>
        </w:rPr>
        <w:t>Business comment</w:t>
      </w:r>
    </w:p>
    <w:p w14:paraId="2A4CE55B" w14:textId="77777777" w:rsidR="00994094" w:rsidRPr="00DE63FF" w:rsidRDefault="00994094" w:rsidP="00872AA6">
      <w:pPr>
        <w:spacing w:before="120" w:after="120" w:line="240" w:lineRule="auto"/>
        <w:rPr>
          <w:rFonts w:ascii="Aptos" w:eastAsia="MS Mincho" w:hAnsi="Aptos"/>
          <w:lang w:val="en-GB"/>
        </w:rPr>
      </w:pPr>
      <w:r w:rsidRPr="00DE63FF">
        <w:rPr>
          <w:rFonts w:ascii="Aptos" w:eastAsia="MS Mincho" w:hAnsi="Aptos"/>
          <w:lang w:val="en-GB"/>
        </w:rPr>
        <w:t xml:space="preserve">All elements of this uplift program for Flood preparedness have been delivered throughout 2023-2024, with significant outcomes achieved. </w:t>
      </w:r>
    </w:p>
    <w:p w14:paraId="6307A342" w14:textId="253F9190" w:rsidR="00994094" w:rsidRPr="00DE63FF" w:rsidRDefault="00994094" w:rsidP="00872AA6">
      <w:pPr>
        <w:spacing w:before="120" w:after="120" w:line="240" w:lineRule="auto"/>
        <w:rPr>
          <w:rFonts w:ascii="Aptos" w:eastAsia="MS Mincho" w:hAnsi="Aptos"/>
          <w:lang w:val="en-GB"/>
        </w:rPr>
      </w:pPr>
      <w:r w:rsidRPr="00DE63FF">
        <w:rPr>
          <w:rFonts w:ascii="Aptos" w:eastAsia="MS Mincho" w:hAnsi="Aptos"/>
          <w:lang w:val="en-GB"/>
        </w:rPr>
        <w:t>The Community Engagement for Disaster Risk Reduction program</w:t>
      </w:r>
      <w:r w:rsidR="00274BFE" w:rsidRPr="00DE63FF">
        <w:rPr>
          <w:rFonts w:ascii="Aptos" w:eastAsia="MS Mincho" w:hAnsi="Aptos"/>
          <w:lang w:val="en-GB"/>
        </w:rPr>
        <w:t xml:space="preserve">, run </w:t>
      </w:r>
      <w:r w:rsidRPr="00DE63FF">
        <w:rPr>
          <w:rFonts w:ascii="Aptos" w:eastAsia="MS Mincho" w:hAnsi="Aptos"/>
          <w:lang w:val="en-GB"/>
        </w:rPr>
        <w:t>through University of Melbourne</w:t>
      </w:r>
      <w:r w:rsidR="00274BFE" w:rsidRPr="00DE63FF">
        <w:rPr>
          <w:rFonts w:ascii="Aptos" w:eastAsia="MS Mincho" w:hAnsi="Aptos"/>
          <w:lang w:val="en-GB"/>
        </w:rPr>
        <w:t>,</w:t>
      </w:r>
      <w:r w:rsidRPr="00DE63FF">
        <w:rPr>
          <w:rFonts w:ascii="Aptos" w:eastAsia="MS Mincho" w:hAnsi="Aptos"/>
          <w:lang w:val="en-GB"/>
        </w:rPr>
        <w:t xml:space="preserve"> achieved 1,898 effective engagements </w:t>
      </w:r>
      <w:r w:rsidR="00D37694" w:rsidRPr="00DE63FF">
        <w:rPr>
          <w:rFonts w:ascii="Aptos" w:eastAsia="MS Mincho" w:hAnsi="Aptos"/>
          <w:lang w:val="en-GB"/>
        </w:rPr>
        <w:t xml:space="preserve">against an </w:t>
      </w:r>
      <w:r w:rsidRPr="00DE63FF">
        <w:rPr>
          <w:rFonts w:ascii="Aptos" w:eastAsia="MS Mincho" w:hAnsi="Aptos"/>
          <w:lang w:val="en-GB"/>
        </w:rPr>
        <w:t xml:space="preserve">annual target of 900, with participants reporting a 63% increase in their awareness of risk and most following through on taking preparedness activities around their home. That outcome is a significant increase on the level of awareness and follow through to actions achieved through past door-knocking engagement approaches. </w:t>
      </w:r>
    </w:p>
    <w:p w14:paraId="370EF497" w14:textId="77777777" w:rsidR="00994094" w:rsidRPr="00DE63FF" w:rsidRDefault="00994094" w:rsidP="00872AA6">
      <w:pPr>
        <w:spacing w:before="120" w:after="120" w:line="240" w:lineRule="auto"/>
        <w:rPr>
          <w:rFonts w:ascii="Aptos" w:eastAsia="MS Mincho" w:hAnsi="Aptos"/>
          <w:lang w:val="en-GB"/>
        </w:rPr>
      </w:pPr>
      <w:r w:rsidRPr="00DE63FF">
        <w:rPr>
          <w:rFonts w:ascii="Aptos" w:eastAsia="MS Mincho" w:hAnsi="Aptos"/>
          <w:lang w:val="en-GB"/>
        </w:rPr>
        <w:t xml:space="preserve">This element of the program has now almost doubled the overall target achievement for the full Price Period within the first three years. Nonetheless, another phase of the program is being planned in the Mornington Peninsula area in 2024-2025. </w:t>
      </w:r>
    </w:p>
    <w:p w14:paraId="53CA27FC" w14:textId="77777777" w:rsidR="00994094" w:rsidRPr="00DE63FF" w:rsidRDefault="00994094" w:rsidP="00872AA6">
      <w:pPr>
        <w:spacing w:before="120" w:after="120" w:line="240" w:lineRule="auto"/>
        <w:rPr>
          <w:rFonts w:ascii="Aptos" w:eastAsia="MS Mincho" w:hAnsi="Aptos"/>
          <w:lang w:val="en-GB"/>
        </w:rPr>
      </w:pPr>
      <w:r w:rsidRPr="00DE63FF">
        <w:rPr>
          <w:rFonts w:ascii="Aptos" w:eastAsia="MS Mincho" w:hAnsi="Aptos"/>
          <w:lang w:val="en-GB"/>
        </w:rPr>
        <w:t xml:space="preserve">Digital flood awareness work in 2023-2024 has included a broad social media campaign across the entire region, and more targeted social media engagement in at risk communities. </w:t>
      </w:r>
    </w:p>
    <w:p w14:paraId="0D6CD44E" w14:textId="3C7A9103" w:rsidR="00994094" w:rsidRPr="00DE63FF" w:rsidRDefault="00994094" w:rsidP="00872AA6">
      <w:pPr>
        <w:spacing w:before="120" w:after="120" w:line="240" w:lineRule="auto"/>
        <w:rPr>
          <w:rFonts w:ascii="Aptos" w:eastAsia="MS Mincho" w:hAnsi="Aptos"/>
          <w:lang w:val="en-GB"/>
        </w:rPr>
      </w:pPr>
      <w:r w:rsidRPr="00DE63FF">
        <w:rPr>
          <w:rFonts w:ascii="Aptos" w:eastAsia="MS Mincho" w:hAnsi="Aptos"/>
          <w:lang w:val="en-GB"/>
        </w:rPr>
        <w:lastRenderedPageBreak/>
        <w:t>In 2023-24, we undertook a broad social media campaign in July and September. The campaign targeted all areas and delivered flood preparedness messages. The campaign delivered 108 social media posts (60% increase); 9 new videos; 4 web page updates; 6 home page features; and weekly proactive news items. The campaign resulted in reaching 96,000 people, including 197,000 impressions and 5,109 link clicks to flood preparedness information. In locations targeted for being at-risk of flooding, the digital campaign reached 51,579 people with</w:t>
      </w:r>
      <w:r w:rsidR="002B3261">
        <w:rPr>
          <w:rFonts w:ascii="Aptos" w:eastAsia="MS Mincho" w:hAnsi="Aptos"/>
          <w:lang w:val="en-GB"/>
        </w:rPr>
        <w:t xml:space="preserve"> </w:t>
      </w:r>
      <w:r w:rsidRPr="00DE63FF">
        <w:rPr>
          <w:rFonts w:ascii="Aptos" w:eastAsia="MS Mincho" w:hAnsi="Aptos"/>
          <w:lang w:val="en-GB"/>
        </w:rPr>
        <w:t xml:space="preserve">1,978 link clicks to the Let’s Talk page. </w:t>
      </w:r>
    </w:p>
    <w:p w14:paraId="23195B13" w14:textId="66044614" w:rsidR="00994094" w:rsidRPr="00DE63FF" w:rsidRDefault="00994094" w:rsidP="00872AA6">
      <w:pPr>
        <w:spacing w:before="120" w:after="120" w:line="240" w:lineRule="auto"/>
        <w:rPr>
          <w:rFonts w:ascii="Aptos" w:eastAsia="MS Mincho" w:hAnsi="Aptos"/>
          <w:lang w:val="en-GB"/>
        </w:rPr>
      </w:pPr>
      <w:r w:rsidRPr="00DE63FF">
        <w:rPr>
          <w:rFonts w:ascii="Aptos" w:eastAsia="MS Mincho" w:hAnsi="Aptos"/>
          <w:lang w:val="en-GB"/>
        </w:rPr>
        <w:t xml:space="preserve">In April </w:t>
      </w:r>
      <w:r w:rsidR="00F946CB" w:rsidRPr="00DE63FF">
        <w:rPr>
          <w:rFonts w:ascii="Aptos" w:eastAsia="MS Mincho" w:hAnsi="Aptos"/>
          <w:lang w:val="en-GB"/>
        </w:rPr>
        <w:t xml:space="preserve">to </w:t>
      </w:r>
      <w:r w:rsidRPr="00DE63FF">
        <w:rPr>
          <w:rFonts w:ascii="Aptos" w:eastAsia="MS Mincho" w:hAnsi="Aptos"/>
          <w:lang w:val="en-GB"/>
        </w:rPr>
        <w:t>June 2024</w:t>
      </w:r>
      <w:r w:rsidR="00F946CB" w:rsidRPr="00DE63FF">
        <w:rPr>
          <w:rFonts w:ascii="Aptos" w:eastAsia="MS Mincho" w:hAnsi="Aptos"/>
          <w:lang w:val="en-GB"/>
        </w:rPr>
        <w:t>,</w:t>
      </w:r>
      <w:r w:rsidRPr="00DE63FF">
        <w:rPr>
          <w:rFonts w:ascii="Aptos" w:eastAsia="MS Mincho" w:hAnsi="Aptos"/>
          <w:lang w:val="en-GB"/>
        </w:rPr>
        <w:t xml:space="preserve"> we also ran a targeted social media campaign to key flood hot spot areas in the Maribyrnong catchment to direct people to the new Maribyrnong River flood model and to community engagement events focused on improving flood awareness and preparedness. These targeted ads reached a total of 176,304 people in flood affected postcodes. They generated 3,409 clicks to Let’s Talk, 289 clicks to sign up for a webinar, and 393 clicks to learn more about the community drop-in events.  </w:t>
      </w:r>
    </w:p>
    <w:p w14:paraId="1EC7BE39" w14:textId="1D81699F" w:rsidR="00994094" w:rsidRPr="00DE63FF" w:rsidRDefault="00994094" w:rsidP="00872AA6">
      <w:pPr>
        <w:spacing w:before="120" w:after="120" w:line="240" w:lineRule="auto"/>
        <w:rPr>
          <w:rFonts w:ascii="Aptos" w:eastAsia="MS Mincho" w:hAnsi="Aptos"/>
          <w:lang w:val="en-GB"/>
        </w:rPr>
      </w:pPr>
      <w:r w:rsidRPr="00DE63FF">
        <w:rPr>
          <w:rFonts w:ascii="Aptos" w:eastAsia="MS Mincho" w:hAnsi="Aptos"/>
          <w:lang w:val="en-GB"/>
        </w:rPr>
        <w:t xml:space="preserve">Drainage system alerts in existing non-riverine hotpots were developed in partnership with council in years one and two of the price determination. Implementation of the alerts has been </w:t>
      </w:r>
      <w:r w:rsidR="009B209A" w:rsidRPr="00DE63FF">
        <w:rPr>
          <w:rFonts w:ascii="Aptos" w:eastAsia="MS Mincho" w:hAnsi="Aptos"/>
          <w:lang w:val="en-GB"/>
        </w:rPr>
        <w:t>paused until</w:t>
      </w:r>
      <w:r w:rsidRPr="00DE63FF">
        <w:rPr>
          <w:rFonts w:ascii="Aptos" w:eastAsia="MS Mincho" w:hAnsi="Aptos"/>
          <w:lang w:val="en-GB"/>
        </w:rPr>
        <w:t xml:space="preserve"> roles and responsibilities and governance arrangements have been worked through as part of the broader flood role and responsibility review being undertaken at a state level.</w:t>
      </w:r>
    </w:p>
    <w:p w14:paraId="549DCD2C" w14:textId="6FD94DC5" w:rsidR="00F51380" w:rsidRPr="00DE63FF" w:rsidRDefault="00994094" w:rsidP="00872AA6">
      <w:pPr>
        <w:spacing w:before="120" w:after="120" w:line="240" w:lineRule="auto"/>
        <w:rPr>
          <w:rFonts w:ascii="Aptos" w:eastAsia="MS Mincho" w:hAnsi="Aptos" w:cstheme="minorHAnsi"/>
        </w:rPr>
      </w:pPr>
      <w:r w:rsidRPr="00DE63FF">
        <w:rPr>
          <w:rFonts w:ascii="Aptos" w:eastAsia="MS Mincho" w:hAnsi="Aptos"/>
          <w:lang w:val="en-GB"/>
        </w:rPr>
        <w:t>Flash flood alert capability has been added to three further locations where flash flooding is a significant risk across Melbourne Water’s operating area. Work continues with SES and EMV to negotiate governance to enable alerts to be shared with the broader community (either through a dedicated app or through enhancements to the existing EMV app).</w:t>
      </w:r>
    </w:p>
    <w:p w14:paraId="1A4103D5" w14:textId="77777777" w:rsidR="00994094" w:rsidRPr="00DE63FF" w:rsidRDefault="00994094">
      <w:pPr>
        <w:spacing w:before="0" w:line="259" w:lineRule="auto"/>
        <w:rPr>
          <w:rFonts w:ascii="Aptos" w:eastAsiaTheme="majorEastAsia" w:hAnsi="Aptos" w:cstheme="majorBidi"/>
          <w:b/>
          <w:sz w:val="26"/>
          <w:szCs w:val="26"/>
          <w:highlight w:val="green"/>
        </w:rPr>
      </w:pPr>
      <w:r w:rsidRPr="00DE63FF">
        <w:rPr>
          <w:rFonts w:ascii="Aptos" w:hAnsi="Aptos"/>
          <w:highlight w:val="green"/>
        </w:rPr>
        <w:br w:type="page"/>
      </w:r>
    </w:p>
    <w:p w14:paraId="44D4E488" w14:textId="742A6A68" w:rsidR="00F51380" w:rsidRPr="00DE63FF" w:rsidRDefault="00F51380" w:rsidP="004842C7">
      <w:pPr>
        <w:pStyle w:val="Heading2"/>
        <w:rPr>
          <w:rFonts w:ascii="Aptos" w:hAnsi="Aptos"/>
        </w:rPr>
      </w:pPr>
      <w:r w:rsidRPr="00DE63FF">
        <w:rPr>
          <w:rFonts w:ascii="Aptos" w:hAnsi="Aptos"/>
        </w:rPr>
        <w:lastRenderedPageBreak/>
        <w:t>Natural wetlands</w:t>
      </w:r>
    </w:p>
    <w:p w14:paraId="364FFD30" w14:textId="3ED1EF58" w:rsidR="00F51380" w:rsidRPr="00DE63FF" w:rsidRDefault="00F51380" w:rsidP="00E07EF5">
      <w:pPr>
        <w:spacing w:before="120" w:after="120" w:line="240" w:lineRule="auto"/>
        <w:rPr>
          <w:rFonts w:ascii="Aptos" w:hAnsi="Aptos"/>
        </w:rPr>
      </w:pPr>
      <w:r w:rsidRPr="00DE63FF">
        <w:rPr>
          <w:rStyle w:val="normaltextrun"/>
          <w:rFonts w:ascii="Aptos" w:hAnsi="Aptos" w:cs="Calibri"/>
          <w:bCs/>
          <w:i/>
          <w:iCs/>
          <w:shd w:val="clear" w:color="auto" w:fill="FFFFFF"/>
        </w:rPr>
        <w:t>Improving in-stream habitats including creeks, rivers, wetlands and estuaries, and the different elements that contribute to healthy waterways.</w:t>
      </w:r>
      <w:r w:rsidRPr="00DE63FF">
        <w:rPr>
          <w:rStyle w:val="eop"/>
          <w:rFonts w:ascii="Aptos" w:hAnsi="Aptos" w:cs="Calibri"/>
          <w:sz w:val="20"/>
          <w:szCs w:val="20"/>
          <w:shd w:val="clear" w:color="auto" w:fill="FFFFFF"/>
        </w:rPr>
        <w:t> </w:t>
      </w:r>
    </w:p>
    <w:tbl>
      <w:tblPr>
        <w:tblStyle w:val="TableGrid2"/>
        <w:tblW w:w="14560" w:type="dxa"/>
        <w:tblLayout w:type="fixed"/>
        <w:tblCellMar>
          <w:right w:w="85" w:type="dxa"/>
        </w:tblCellMar>
        <w:tblLook w:val="04A0" w:firstRow="1" w:lastRow="0" w:firstColumn="1" w:lastColumn="0" w:noHBand="0" w:noVBand="1"/>
      </w:tblPr>
      <w:tblGrid>
        <w:gridCol w:w="5432"/>
        <w:gridCol w:w="1141"/>
        <w:gridCol w:w="1141"/>
        <w:gridCol w:w="1141"/>
        <w:gridCol w:w="1141"/>
        <w:gridCol w:w="1141"/>
        <w:gridCol w:w="1141"/>
        <w:gridCol w:w="1141"/>
        <w:gridCol w:w="1141"/>
      </w:tblGrid>
      <w:tr w:rsidR="00AB2086" w:rsidRPr="00DE63FF" w14:paraId="4D9D7E85" w14:textId="77777777" w:rsidTr="333D7A40">
        <w:trPr>
          <w:cnfStyle w:val="100000000000" w:firstRow="1" w:lastRow="0" w:firstColumn="0" w:lastColumn="0" w:oddVBand="0" w:evenVBand="0" w:oddHBand="0" w:evenHBand="0" w:firstRowFirstColumn="0" w:firstRowLastColumn="0" w:lastRowFirstColumn="0" w:lastRowLastColumn="0"/>
          <w:cantSplit/>
          <w:trHeight w:val="171"/>
        </w:trPr>
        <w:tc>
          <w:tcPr>
            <w:tcW w:w="5432" w:type="dxa"/>
            <w:tcBorders>
              <w:top w:val="nil"/>
              <w:bottom w:val="single" w:sz="8" w:space="0" w:color="FFFFFF" w:themeColor="background1"/>
              <w:right w:val="single" w:sz="8" w:space="0" w:color="FFFFFF" w:themeColor="background1"/>
            </w:tcBorders>
          </w:tcPr>
          <w:p w14:paraId="700BF572" w14:textId="5683962A" w:rsidR="00BA42DA" w:rsidRPr="00DE63FF" w:rsidRDefault="00BA42DA">
            <w:pPr>
              <w:spacing w:before="0" w:line="240" w:lineRule="auto"/>
              <w:rPr>
                <w:rFonts w:ascii="Aptos" w:eastAsia="Arial" w:hAnsi="Aptos" w:cs="Arial"/>
                <w:color w:val="FFFFFF" w:themeColor="background1"/>
              </w:rPr>
            </w:pPr>
            <w:r w:rsidRPr="00DE63FF">
              <w:rPr>
                <w:rFonts w:ascii="Aptos" w:eastAsia="Arial" w:hAnsi="Aptos" w:cs="Arial"/>
                <w:color w:val="FFFFFF" w:themeColor="background1"/>
              </w:rPr>
              <w:t>Indicator</w:t>
            </w:r>
          </w:p>
        </w:tc>
        <w:tc>
          <w:tcPr>
            <w:tcW w:w="1141" w:type="dxa"/>
            <w:tcBorders>
              <w:top w:val="nil"/>
              <w:left w:val="single" w:sz="8" w:space="0" w:color="FFFFFF" w:themeColor="background1"/>
              <w:bottom w:val="single" w:sz="8" w:space="0" w:color="FFFFFF" w:themeColor="background1"/>
              <w:right w:val="single" w:sz="8" w:space="0" w:color="FFFFFF" w:themeColor="background1"/>
            </w:tcBorders>
          </w:tcPr>
          <w:p w14:paraId="15D3F773" w14:textId="77777777" w:rsidR="00BA42DA" w:rsidRPr="00DE63FF" w:rsidRDefault="00BA42DA">
            <w:pPr>
              <w:spacing w:before="0" w:line="240" w:lineRule="auto"/>
              <w:rPr>
                <w:rFonts w:ascii="Aptos" w:eastAsia="Arial" w:hAnsi="Aptos" w:cs="Arial"/>
                <w:color w:val="FFFFFF" w:themeColor="background1"/>
              </w:rPr>
            </w:pPr>
            <w:r w:rsidRPr="00DE63FF">
              <w:rPr>
                <w:rFonts w:ascii="Aptos" w:eastAsia="Arial" w:hAnsi="Aptos" w:cs="Arial"/>
                <w:color w:val="FFFFFF" w:themeColor="background1"/>
              </w:rPr>
              <w:t>Unit</w:t>
            </w:r>
          </w:p>
        </w:tc>
        <w:tc>
          <w:tcPr>
            <w:tcW w:w="1141" w:type="dxa"/>
            <w:tcBorders>
              <w:left w:val="single" w:sz="8" w:space="0" w:color="FFFFFF" w:themeColor="background1"/>
              <w:bottom w:val="single" w:sz="8" w:space="0" w:color="FFFFFF" w:themeColor="background1"/>
            </w:tcBorders>
          </w:tcPr>
          <w:p w14:paraId="7FC8B2F1" w14:textId="77777777" w:rsidR="00BA42DA" w:rsidRPr="00DE63FF" w:rsidRDefault="00BA42DA">
            <w:pPr>
              <w:spacing w:before="0" w:line="240" w:lineRule="auto"/>
              <w:rPr>
                <w:rFonts w:ascii="Aptos" w:eastAsia="Arial" w:hAnsi="Aptos" w:cs="Arial"/>
                <w:color w:val="FFFFFF" w:themeColor="background1"/>
              </w:rPr>
            </w:pPr>
          </w:p>
        </w:tc>
        <w:tc>
          <w:tcPr>
            <w:tcW w:w="1141" w:type="dxa"/>
            <w:tcBorders>
              <w:top w:val="nil"/>
              <w:left w:val="single" w:sz="8" w:space="0" w:color="FFFFFF" w:themeColor="background1"/>
              <w:bottom w:val="single" w:sz="8" w:space="0" w:color="FFFFFF" w:themeColor="background1"/>
              <w:right w:val="single" w:sz="8" w:space="0" w:color="FFFFFF" w:themeColor="background1"/>
            </w:tcBorders>
          </w:tcPr>
          <w:p w14:paraId="5185C248" w14:textId="77777777" w:rsidR="00BA42DA" w:rsidRPr="00DE63FF" w:rsidRDefault="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21-22</w:t>
            </w:r>
          </w:p>
        </w:tc>
        <w:tc>
          <w:tcPr>
            <w:tcW w:w="1141" w:type="dxa"/>
            <w:tcBorders>
              <w:left w:val="single" w:sz="8" w:space="0" w:color="FFFFFF" w:themeColor="background1"/>
              <w:bottom w:val="single" w:sz="8" w:space="0" w:color="FFFFFF" w:themeColor="background1"/>
              <w:right w:val="single" w:sz="8" w:space="0" w:color="FFFFFF" w:themeColor="background1"/>
            </w:tcBorders>
          </w:tcPr>
          <w:p w14:paraId="137B3261" w14:textId="77777777" w:rsidR="00BA42DA" w:rsidRPr="00DE63FF" w:rsidRDefault="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22-23</w:t>
            </w:r>
          </w:p>
        </w:tc>
        <w:tc>
          <w:tcPr>
            <w:tcW w:w="1141" w:type="dxa"/>
            <w:tcBorders>
              <w:left w:val="single" w:sz="8" w:space="0" w:color="FFFFFF" w:themeColor="background1"/>
              <w:bottom w:val="single" w:sz="8" w:space="0" w:color="FFFFFF" w:themeColor="background1"/>
              <w:right w:val="single" w:sz="8" w:space="0" w:color="FFFFFF" w:themeColor="background1"/>
            </w:tcBorders>
          </w:tcPr>
          <w:p w14:paraId="78486E21" w14:textId="77777777" w:rsidR="00BA42DA" w:rsidRPr="00DE63FF" w:rsidRDefault="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23-24</w:t>
            </w:r>
          </w:p>
        </w:tc>
        <w:tc>
          <w:tcPr>
            <w:tcW w:w="1141" w:type="dxa"/>
            <w:tcBorders>
              <w:left w:val="single" w:sz="8" w:space="0" w:color="FFFFFF" w:themeColor="background1"/>
              <w:bottom w:val="single" w:sz="8" w:space="0" w:color="FFFFFF" w:themeColor="background1"/>
              <w:right w:val="single" w:sz="8" w:space="0" w:color="FFFFFF" w:themeColor="background1"/>
            </w:tcBorders>
          </w:tcPr>
          <w:p w14:paraId="0DB5DF5A" w14:textId="77777777" w:rsidR="00BA42DA" w:rsidRPr="00DE63FF" w:rsidRDefault="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24-25</w:t>
            </w:r>
          </w:p>
        </w:tc>
        <w:tc>
          <w:tcPr>
            <w:tcW w:w="1141" w:type="dxa"/>
            <w:tcBorders>
              <w:left w:val="single" w:sz="8" w:space="0" w:color="FFFFFF" w:themeColor="background1"/>
              <w:bottom w:val="single" w:sz="8" w:space="0" w:color="FFFFFF" w:themeColor="background1"/>
              <w:right w:val="single" w:sz="8" w:space="0" w:color="FFFFFF" w:themeColor="background1"/>
            </w:tcBorders>
          </w:tcPr>
          <w:p w14:paraId="154640D0" w14:textId="77777777" w:rsidR="00BA42DA" w:rsidRPr="00DE63FF" w:rsidRDefault="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25-26</w:t>
            </w:r>
          </w:p>
        </w:tc>
        <w:tc>
          <w:tcPr>
            <w:tcW w:w="1141" w:type="dxa"/>
            <w:tcBorders>
              <w:left w:val="single" w:sz="8" w:space="0" w:color="FFFFFF" w:themeColor="background1"/>
              <w:bottom w:val="single" w:sz="8" w:space="0" w:color="FFFFFF" w:themeColor="background1"/>
              <w:right w:val="single" w:sz="8" w:space="0" w:color="FFFFFF" w:themeColor="background1"/>
            </w:tcBorders>
          </w:tcPr>
          <w:p w14:paraId="4331191E" w14:textId="77777777" w:rsidR="00BA42DA" w:rsidRPr="00DE63FF" w:rsidRDefault="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Total five years</w:t>
            </w:r>
          </w:p>
        </w:tc>
      </w:tr>
      <w:tr w:rsidR="00BA42DA" w:rsidRPr="00DE63FF" w14:paraId="1B541841" w14:textId="77777777" w:rsidTr="333D7A40">
        <w:trPr>
          <w:cnfStyle w:val="000000100000" w:firstRow="0" w:lastRow="0" w:firstColumn="0" w:lastColumn="0" w:oddVBand="0" w:evenVBand="0" w:oddHBand="1" w:evenHBand="0" w:firstRowFirstColumn="0" w:firstRowLastColumn="0" w:lastRowFirstColumn="0" w:lastRowLastColumn="0"/>
          <w:cantSplit/>
          <w:trHeight w:val="252"/>
        </w:trPr>
        <w:tc>
          <w:tcPr>
            <w:tcW w:w="5432" w:type="dxa"/>
            <w:vMerge w:val="restart"/>
            <w:tcBorders>
              <w:top w:val="single" w:sz="8" w:space="0" w:color="FFFFFF" w:themeColor="background1"/>
            </w:tcBorders>
            <w:vAlign w:val="center"/>
          </w:tcPr>
          <w:p w14:paraId="2E0BA05D" w14:textId="77777777" w:rsidR="00BA42DA" w:rsidRPr="00DE63FF" w:rsidRDefault="00BA42DA" w:rsidP="00BA42DA">
            <w:pPr>
              <w:spacing w:before="0" w:line="240" w:lineRule="auto"/>
              <w:rPr>
                <w:rFonts w:ascii="Aptos" w:eastAsia="Arial" w:hAnsi="Aptos" w:cs="Arial"/>
              </w:rPr>
            </w:pPr>
            <w:r w:rsidRPr="00DE63FF">
              <w:rPr>
                <w:rFonts w:ascii="Aptos" w:eastAsia="Arial" w:hAnsi="Aptos" w:cs="Arial"/>
              </w:rPr>
              <w:t xml:space="preserve">Spend on annual allocation </w:t>
            </w:r>
          </w:p>
        </w:tc>
        <w:tc>
          <w:tcPr>
            <w:tcW w:w="1141" w:type="dxa"/>
            <w:vMerge w:val="restart"/>
            <w:tcBorders>
              <w:top w:val="single" w:sz="8" w:space="0" w:color="FFFFFF" w:themeColor="background1"/>
            </w:tcBorders>
            <w:vAlign w:val="center"/>
          </w:tcPr>
          <w:p w14:paraId="0F13E6C8" w14:textId="77777777" w:rsidR="00BA42DA" w:rsidRPr="00DE63FF" w:rsidRDefault="00BA42DA" w:rsidP="00BA42DA">
            <w:pPr>
              <w:spacing w:before="0" w:line="240" w:lineRule="auto"/>
              <w:rPr>
                <w:rFonts w:ascii="Aptos" w:eastAsia="Arial" w:hAnsi="Aptos" w:cs="Arial"/>
              </w:rPr>
            </w:pPr>
            <w:r w:rsidRPr="00DE63FF">
              <w:rPr>
                <w:rFonts w:ascii="Aptos" w:eastAsia="Arial" w:hAnsi="Aptos" w:cs="Arial"/>
              </w:rPr>
              <w:t>$M</w:t>
            </w:r>
          </w:p>
        </w:tc>
        <w:tc>
          <w:tcPr>
            <w:tcW w:w="1141" w:type="dxa"/>
            <w:tcBorders>
              <w:top w:val="single" w:sz="8" w:space="0" w:color="FFFFFF" w:themeColor="background1"/>
              <w:bottom w:val="single" w:sz="8" w:space="0" w:color="FFFFFF" w:themeColor="background1"/>
            </w:tcBorders>
          </w:tcPr>
          <w:p w14:paraId="098935B7" w14:textId="77777777" w:rsidR="00BA42DA" w:rsidRPr="00DE63FF" w:rsidRDefault="00BA42DA">
            <w:pPr>
              <w:spacing w:before="0" w:line="240" w:lineRule="auto"/>
              <w:rPr>
                <w:rFonts w:ascii="Aptos" w:eastAsia="Arial" w:hAnsi="Aptos" w:cs="Arial"/>
              </w:rPr>
            </w:pPr>
            <w:r w:rsidRPr="00DE63FF">
              <w:rPr>
                <w:rFonts w:ascii="Aptos" w:eastAsia="Arial" w:hAnsi="Aptos" w:cs="Arial"/>
              </w:rPr>
              <w:t>Expected</w:t>
            </w:r>
          </w:p>
        </w:tc>
        <w:tc>
          <w:tcPr>
            <w:tcW w:w="1141" w:type="dxa"/>
            <w:tcBorders>
              <w:top w:val="single" w:sz="8" w:space="0" w:color="FFFFFF" w:themeColor="background1"/>
              <w:bottom w:val="single" w:sz="8" w:space="0" w:color="FFFFFF" w:themeColor="background1"/>
            </w:tcBorders>
          </w:tcPr>
          <w:p w14:paraId="6FDE63A7" w14:textId="77777777" w:rsidR="00BA42DA" w:rsidRPr="00DE63FF" w:rsidRDefault="00BA42DA">
            <w:pPr>
              <w:spacing w:before="0" w:line="240" w:lineRule="auto"/>
              <w:jc w:val="center"/>
              <w:rPr>
                <w:rFonts w:ascii="Aptos" w:eastAsia="Arial" w:hAnsi="Aptos" w:cs="Arial"/>
              </w:rPr>
            </w:pPr>
            <w:r w:rsidRPr="00DE63FF">
              <w:rPr>
                <w:rFonts w:ascii="Aptos" w:eastAsia="Arial" w:hAnsi="Aptos" w:cs="Arial"/>
              </w:rPr>
              <w:t>0.3</w:t>
            </w:r>
          </w:p>
        </w:tc>
        <w:tc>
          <w:tcPr>
            <w:tcW w:w="1141" w:type="dxa"/>
            <w:tcBorders>
              <w:top w:val="single" w:sz="8" w:space="0" w:color="FFFFFF" w:themeColor="background1"/>
              <w:bottom w:val="single" w:sz="8" w:space="0" w:color="FFFFFF" w:themeColor="background1"/>
            </w:tcBorders>
          </w:tcPr>
          <w:p w14:paraId="41A1E405" w14:textId="77777777" w:rsidR="00BA42DA" w:rsidRPr="00DE63FF" w:rsidRDefault="00BA42DA">
            <w:pPr>
              <w:spacing w:before="0" w:line="240" w:lineRule="auto"/>
              <w:jc w:val="center"/>
              <w:rPr>
                <w:rFonts w:ascii="Aptos" w:eastAsia="Arial" w:hAnsi="Aptos" w:cs="Arial"/>
              </w:rPr>
            </w:pPr>
            <w:r w:rsidRPr="00DE63FF">
              <w:rPr>
                <w:rFonts w:ascii="Aptos" w:eastAsia="Arial" w:hAnsi="Aptos" w:cs="Arial"/>
              </w:rPr>
              <w:t>0.3</w:t>
            </w:r>
          </w:p>
        </w:tc>
        <w:tc>
          <w:tcPr>
            <w:tcW w:w="1141" w:type="dxa"/>
            <w:tcBorders>
              <w:top w:val="single" w:sz="8" w:space="0" w:color="FFFFFF" w:themeColor="background1"/>
              <w:bottom w:val="single" w:sz="8" w:space="0" w:color="FFFFFF" w:themeColor="background1"/>
            </w:tcBorders>
          </w:tcPr>
          <w:p w14:paraId="7AB57273" w14:textId="77777777" w:rsidR="00BA42DA" w:rsidRPr="00DE63FF" w:rsidRDefault="00BA42DA">
            <w:pPr>
              <w:spacing w:before="0" w:line="240" w:lineRule="auto"/>
              <w:jc w:val="center"/>
              <w:rPr>
                <w:rFonts w:ascii="Aptos" w:eastAsia="Arial" w:hAnsi="Aptos" w:cs="Arial"/>
              </w:rPr>
            </w:pPr>
            <w:r w:rsidRPr="00DE63FF">
              <w:rPr>
                <w:rFonts w:ascii="Aptos" w:eastAsia="Arial" w:hAnsi="Aptos" w:cs="Arial"/>
              </w:rPr>
              <w:t>0.3</w:t>
            </w:r>
          </w:p>
        </w:tc>
        <w:tc>
          <w:tcPr>
            <w:tcW w:w="1141" w:type="dxa"/>
            <w:tcBorders>
              <w:top w:val="single" w:sz="8" w:space="0" w:color="FFFFFF" w:themeColor="background1"/>
              <w:bottom w:val="single" w:sz="8" w:space="0" w:color="FFFFFF" w:themeColor="background1"/>
            </w:tcBorders>
          </w:tcPr>
          <w:p w14:paraId="1DF48F6E" w14:textId="77777777" w:rsidR="00BA42DA" w:rsidRPr="00DE63FF" w:rsidRDefault="00BA42DA">
            <w:pPr>
              <w:spacing w:before="0" w:line="240" w:lineRule="auto"/>
              <w:jc w:val="center"/>
              <w:rPr>
                <w:rFonts w:ascii="Aptos" w:eastAsia="Arial" w:hAnsi="Aptos" w:cs="Arial"/>
              </w:rPr>
            </w:pPr>
            <w:r w:rsidRPr="00DE63FF">
              <w:rPr>
                <w:rFonts w:ascii="Aptos" w:eastAsia="Arial" w:hAnsi="Aptos" w:cs="Arial"/>
              </w:rPr>
              <w:t>0.3</w:t>
            </w:r>
          </w:p>
        </w:tc>
        <w:tc>
          <w:tcPr>
            <w:tcW w:w="1141" w:type="dxa"/>
            <w:tcBorders>
              <w:top w:val="single" w:sz="8" w:space="0" w:color="FFFFFF" w:themeColor="background1"/>
              <w:bottom w:val="single" w:sz="8" w:space="0" w:color="FFFFFF" w:themeColor="background1"/>
            </w:tcBorders>
          </w:tcPr>
          <w:p w14:paraId="4A2F26EF" w14:textId="77777777" w:rsidR="00BA42DA" w:rsidRPr="00DE63FF" w:rsidRDefault="00BA42DA">
            <w:pPr>
              <w:spacing w:before="0" w:line="240" w:lineRule="auto"/>
              <w:jc w:val="center"/>
              <w:rPr>
                <w:rFonts w:ascii="Aptos" w:eastAsia="Arial" w:hAnsi="Aptos" w:cs="Arial"/>
              </w:rPr>
            </w:pPr>
            <w:r w:rsidRPr="00DE63FF">
              <w:rPr>
                <w:rFonts w:ascii="Aptos" w:eastAsia="Arial" w:hAnsi="Aptos" w:cs="Arial"/>
              </w:rPr>
              <w:t>0.3</w:t>
            </w:r>
          </w:p>
        </w:tc>
        <w:tc>
          <w:tcPr>
            <w:tcW w:w="1141" w:type="dxa"/>
            <w:tcBorders>
              <w:top w:val="single" w:sz="8" w:space="0" w:color="FFFFFF" w:themeColor="background1"/>
              <w:bottom w:val="single" w:sz="8" w:space="0" w:color="FFFFFF" w:themeColor="background1"/>
            </w:tcBorders>
          </w:tcPr>
          <w:p w14:paraId="0DF56C9A" w14:textId="77777777" w:rsidR="00BA42DA" w:rsidRPr="00DE63FF" w:rsidRDefault="00BA42DA">
            <w:pPr>
              <w:spacing w:before="0" w:line="240" w:lineRule="auto"/>
              <w:jc w:val="center"/>
              <w:rPr>
                <w:rFonts w:ascii="Aptos" w:eastAsia="Arial" w:hAnsi="Aptos" w:cs="Arial"/>
              </w:rPr>
            </w:pPr>
            <w:r w:rsidRPr="00DE63FF">
              <w:rPr>
                <w:rFonts w:ascii="Aptos" w:eastAsia="Arial" w:hAnsi="Aptos" w:cs="Arial"/>
              </w:rPr>
              <w:t>1.5</w:t>
            </w:r>
          </w:p>
        </w:tc>
      </w:tr>
      <w:tr w:rsidR="00AB2086" w:rsidRPr="00DE63FF" w14:paraId="56418BD3" w14:textId="77777777" w:rsidTr="00910575">
        <w:trPr>
          <w:cnfStyle w:val="000000010000" w:firstRow="0" w:lastRow="0" w:firstColumn="0" w:lastColumn="0" w:oddVBand="0" w:evenVBand="0" w:oddHBand="0" w:evenHBand="1" w:firstRowFirstColumn="0" w:firstRowLastColumn="0" w:lastRowFirstColumn="0" w:lastRowLastColumn="0"/>
          <w:cantSplit/>
          <w:trHeight w:val="252"/>
        </w:trPr>
        <w:tc>
          <w:tcPr>
            <w:tcW w:w="5432" w:type="dxa"/>
            <w:vMerge/>
            <w:vAlign w:val="center"/>
          </w:tcPr>
          <w:p w14:paraId="51F9B8FB" w14:textId="77777777" w:rsidR="00BA42DA" w:rsidRPr="00DE63FF" w:rsidRDefault="00BA42DA" w:rsidP="00BA42DA">
            <w:pPr>
              <w:spacing w:before="0" w:line="240" w:lineRule="auto"/>
              <w:rPr>
                <w:rFonts w:ascii="Aptos" w:eastAsia="Arial" w:hAnsi="Aptos" w:cs="Arial"/>
              </w:rPr>
            </w:pPr>
          </w:p>
        </w:tc>
        <w:tc>
          <w:tcPr>
            <w:tcW w:w="1141" w:type="dxa"/>
            <w:vMerge/>
            <w:vAlign w:val="center"/>
          </w:tcPr>
          <w:p w14:paraId="743A5E74" w14:textId="77777777" w:rsidR="00BA42DA" w:rsidRPr="00DE63FF" w:rsidRDefault="00BA42DA" w:rsidP="00BA42DA">
            <w:pPr>
              <w:spacing w:before="0" w:line="240" w:lineRule="auto"/>
              <w:rPr>
                <w:rFonts w:ascii="Aptos" w:eastAsia="Arial" w:hAnsi="Aptos" w:cs="Arial"/>
              </w:rPr>
            </w:pPr>
          </w:p>
        </w:tc>
        <w:tc>
          <w:tcPr>
            <w:tcW w:w="1141" w:type="dxa"/>
            <w:tcBorders>
              <w:top w:val="single" w:sz="8" w:space="0" w:color="FFFFFF" w:themeColor="background1"/>
              <w:bottom w:val="single" w:sz="4" w:space="0" w:color="auto"/>
            </w:tcBorders>
          </w:tcPr>
          <w:p w14:paraId="7E469035" w14:textId="0D51B77C" w:rsidR="00BA42DA" w:rsidRPr="00DE63FF" w:rsidRDefault="00BA42DA" w:rsidP="00BA42DA">
            <w:pPr>
              <w:spacing w:before="0" w:line="240" w:lineRule="auto"/>
              <w:rPr>
                <w:rFonts w:ascii="Aptos" w:eastAsia="Arial" w:hAnsi="Aptos" w:cs="Arial"/>
              </w:rPr>
            </w:pPr>
            <w:r w:rsidRPr="00DE63FF">
              <w:rPr>
                <w:rFonts w:ascii="Aptos" w:eastAsia="Arial" w:hAnsi="Aptos" w:cs="Arial"/>
                <w:b/>
              </w:rPr>
              <w:t>Actual</w:t>
            </w:r>
          </w:p>
        </w:tc>
        <w:tc>
          <w:tcPr>
            <w:tcW w:w="1141" w:type="dxa"/>
            <w:tcBorders>
              <w:top w:val="single" w:sz="8" w:space="0" w:color="FFFFFF" w:themeColor="background1"/>
              <w:bottom w:val="single" w:sz="4" w:space="0" w:color="auto"/>
            </w:tcBorders>
            <w:shd w:val="clear" w:color="auto" w:fill="FF0000"/>
          </w:tcPr>
          <w:p w14:paraId="74173C0F" w14:textId="12F8C540"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b/>
              </w:rPr>
              <w:t>0.03</w:t>
            </w:r>
          </w:p>
        </w:tc>
        <w:tc>
          <w:tcPr>
            <w:tcW w:w="1141" w:type="dxa"/>
            <w:tcBorders>
              <w:top w:val="single" w:sz="8" w:space="0" w:color="FFFFFF" w:themeColor="background1"/>
              <w:bottom w:val="single" w:sz="4" w:space="0" w:color="auto"/>
            </w:tcBorders>
            <w:shd w:val="clear" w:color="auto" w:fill="FF0000"/>
          </w:tcPr>
          <w:p w14:paraId="3A680090" w14:textId="6CB3DA60"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b/>
              </w:rPr>
              <w:t>0.01</w:t>
            </w:r>
          </w:p>
        </w:tc>
        <w:tc>
          <w:tcPr>
            <w:tcW w:w="1141" w:type="dxa"/>
            <w:tcBorders>
              <w:top w:val="single" w:sz="8" w:space="0" w:color="FFFFFF" w:themeColor="background1"/>
              <w:bottom w:val="single" w:sz="4" w:space="0" w:color="auto"/>
            </w:tcBorders>
            <w:shd w:val="clear" w:color="auto" w:fill="FFC000"/>
          </w:tcPr>
          <w:p w14:paraId="42EA6A8E" w14:textId="4916F1E1" w:rsidR="00BA42DA" w:rsidRPr="00DE63FF" w:rsidRDefault="00BA42DA" w:rsidP="00BA42DA">
            <w:pPr>
              <w:spacing w:before="0" w:line="240" w:lineRule="auto"/>
              <w:jc w:val="center"/>
              <w:rPr>
                <w:rFonts w:ascii="Aptos" w:eastAsia="Arial" w:hAnsi="Aptos" w:cs="Arial"/>
              </w:rPr>
            </w:pPr>
            <w:r w:rsidRPr="333D7A40">
              <w:rPr>
                <w:rFonts w:ascii="Aptos" w:eastAsia="Arial" w:hAnsi="Aptos" w:cs="Arial"/>
                <w:b/>
                <w:bCs/>
              </w:rPr>
              <w:t>0.2</w:t>
            </w:r>
          </w:p>
        </w:tc>
        <w:tc>
          <w:tcPr>
            <w:tcW w:w="1141" w:type="dxa"/>
            <w:tcBorders>
              <w:top w:val="single" w:sz="8" w:space="0" w:color="FFFFFF" w:themeColor="background1"/>
              <w:bottom w:val="single" w:sz="4" w:space="0" w:color="auto"/>
            </w:tcBorders>
          </w:tcPr>
          <w:p w14:paraId="3606A60C" w14:textId="77777777" w:rsidR="00BA42DA" w:rsidRPr="00DE63FF" w:rsidRDefault="00BA42DA" w:rsidP="00BA42DA">
            <w:pPr>
              <w:spacing w:before="0" w:line="240" w:lineRule="auto"/>
              <w:jc w:val="center"/>
              <w:rPr>
                <w:rFonts w:ascii="Aptos" w:eastAsia="Arial" w:hAnsi="Aptos" w:cs="Arial"/>
              </w:rPr>
            </w:pPr>
          </w:p>
        </w:tc>
        <w:tc>
          <w:tcPr>
            <w:tcW w:w="1141" w:type="dxa"/>
            <w:tcBorders>
              <w:top w:val="single" w:sz="8" w:space="0" w:color="FFFFFF" w:themeColor="background1"/>
              <w:bottom w:val="single" w:sz="4" w:space="0" w:color="auto"/>
            </w:tcBorders>
          </w:tcPr>
          <w:p w14:paraId="381CF9BE" w14:textId="77777777" w:rsidR="00BA42DA" w:rsidRPr="00DE63FF" w:rsidRDefault="00BA42DA" w:rsidP="00BA42DA">
            <w:pPr>
              <w:spacing w:before="0" w:line="240" w:lineRule="auto"/>
              <w:jc w:val="center"/>
              <w:rPr>
                <w:rFonts w:ascii="Aptos" w:eastAsia="Arial" w:hAnsi="Aptos" w:cs="Arial"/>
              </w:rPr>
            </w:pPr>
          </w:p>
        </w:tc>
        <w:tc>
          <w:tcPr>
            <w:tcW w:w="1141" w:type="dxa"/>
            <w:tcBorders>
              <w:top w:val="single" w:sz="8" w:space="0" w:color="FFFFFF" w:themeColor="background1"/>
              <w:bottom w:val="single" w:sz="4" w:space="0" w:color="auto"/>
            </w:tcBorders>
          </w:tcPr>
          <w:p w14:paraId="4AA5D0A1" w14:textId="77777777" w:rsidR="00BA42DA" w:rsidRPr="00DE63FF" w:rsidRDefault="00BA42DA" w:rsidP="00BA42DA">
            <w:pPr>
              <w:spacing w:before="0" w:line="240" w:lineRule="auto"/>
              <w:jc w:val="center"/>
              <w:rPr>
                <w:rFonts w:ascii="Aptos" w:eastAsia="Arial" w:hAnsi="Aptos" w:cs="Arial"/>
              </w:rPr>
            </w:pPr>
          </w:p>
        </w:tc>
      </w:tr>
      <w:tr w:rsidR="00BA42DA" w:rsidRPr="00DE63FF" w14:paraId="34BA3011" w14:textId="77777777" w:rsidTr="333D7A40">
        <w:trPr>
          <w:cnfStyle w:val="000000100000" w:firstRow="0" w:lastRow="0" w:firstColumn="0" w:lastColumn="0" w:oddVBand="0" w:evenVBand="0" w:oddHBand="1" w:evenHBand="0" w:firstRowFirstColumn="0" w:firstRowLastColumn="0" w:lastRowFirstColumn="0" w:lastRowLastColumn="0"/>
          <w:cantSplit/>
          <w:trHeight w:val="252"/>
        </w:trPr>
        <w:tc>
          <w:tcPr>
            <w:tcW w:w="5432" w:type="dxa"/>
            <w:vMerge w:val="restart"/>
            <w:tcBorders>
              <w:top w:val="single" w:sz="4" w:space="0" w:color="auto"/>
            </w:tcBorders>
            <w:vAlign w:val="center"/>
          </w:tcPr>
          <w:p w14:paraId="7A1BFA51" w14:textId="29BF9A0F" w:rsidR="00BA42DA" w:rsidRPr="00DE63FF" w:rsidRDefault="00BA42DA" w:rsidP="00BA42DA">
            <w:pPr>
              <w:spacing w:before="0" w:line="240" w:lineRule="auto"/>
              <w:rPr>
                <w:rFonts w:ascii="Aptos" w:eastAsia="Arial" w:hAnsi="Aptos" w:cs="Arial"/>
              </w:rPr>
            </w:pPr>
            <w:r w:rsidRPr="00DE63FF">
              <w:rPr>
                <w:rFonts w:ascii="Aptos" w:eastAsia="Arial" w:hAnsi="Aptos" w:cs="Arial"/>
              </w:rPr>
              <w:t>Priority sites maintained</w:t>
            </w:r>
          </w:p>
        </w:tc>
        <w:tc>
          <w:tcPr>
            <w:tcW w:w="1141" w:type="dxa"/>
            <w:vMerge w:val="restart"/>
            <w:tcBorders>
              <w:top w:val="single" w:sz="4" w:space="0" w:color="auto"/>
            </w:tcBorders>
            <w:vAlign w:val="center"/>
          </w:tcPr>
          <w:p w14:paraId="1E5EE825" w14:textId="3685F5C9" w:rsidR="00BA42DA" w:rsidRPr="00DE63FF" w:rsidRDefault="00BA42DA" w:rsidP="00BA42DA">
            <w:pPr>
              <w:spacing w:before="0" w:line="240" w:lineRule="auto"/>
              <w:rPr>
                <w:rFonts w:ascii="Aptos" w:eastAsia="Arial" w:hAnsi="Aptos" w:cs="Arial"/>
              </w:rPr>
            </w:pPr>
            <w:r w:rsidRPr="00DE63FF">
              <w:rPr>
                <w:rFonts w:ascii="Aptos" w:eastAsia="Arial" w:hAnsi="Aptos" w:cs="Arial"/>
              </w:rPr>
              <w:t>No.</w:t>
            </w:r>
          </w:p>
        </w:tc>
        <w:tc>
          <w:tcPr>
            <w:tcW w:w="1141" w:type="dxa"/>
            <w:tcBorders>
              <w:top w:val="single" w:sz="4" w:space="0" w:color="auto"/>
              <w:bottom w:val="single" w:sz="8" w:space="0" w:color="FFFFFF" w:themeColor="background1"/>
            </w:tcBorders>
          </w:tcPr>
          <w:p w14:paraId="39FC8A84" w14:textId="4C32ECAC" w:rsidR="00BA42DA" w:rsidRPr="00DE63FF" w:rsidRDefault="00BA42DA" w:rsidP="00BA42DA">
            <w:pPr>
              <w:spacing w:before="0" w:line="240" w:lineRule="auto"/>
              <w:rPr>
                <w:rFonts w:ascii="Aptos" w:eastAsia="Arial" w:hAnsi="Aptos" w:cs="Arial"/>
              </w:rPr>
            </w:pPr>
            <w:r w:rsidRPr="00DE63FF">
              <w:rPr>
                <w:rFonts w:ascii="Aptos" w:eastAsia="Arial" w:hAnsi="Aptos" w:cs="Arial"/>
              </w:rPr>
              <w:t>Expected</w:t>
            </w:r>
          </w:p>
        </w:tc>
        <w:tc>
          <w:tcPr>
            <w:tcW w:w="1141" w:type="dxa"/>
            <w:tcBorders>
              <w:top w:val="single" w:sz="4" w:space="0" w:color="auto"/>
              <w:bottom w:val="single" w:sz="8" w:space="0" w:color="FFFFFF" w:themeColor="background1"/>
            </w:tcBorders>
          </w:tcPr>
          <w:p w14:paraId="285AB0D6" w14:textId="58AE555B"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20</w:t>
            </w:r>
          </w:p>
        </w:tc>
        <w:tc>
          <w:tcPr>
            <w:tcW w:w="1141" w:type="dxa"/>
            <w:tcBorders>
              <w:top w:val="single" w:sz="4" w:space="0" w:color="auto"/>
              <w:bottom w:val="single" w:sz="8" w:space="0" w:color="FFFFFF" w:themeColor="background1"/>
            </w:tcBorders>
          </w:tcPr>
          <w:p w14:paraId="3A3ED523" w14:textId="330D59DA"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20</w:t>
            </w:r>
          </w:p>
        </w:tc>
        <w:tc>
          <w:tcPr>
            <w:tcW w:w="1141" w:type="dxa"/>
            <w:tcBorders>
              <w:top w:val="single" w:sz="4" w:space="0" w:color="auto"/>
              <w:bottom w:val="single" w:sz="8" w:space="0" w:color="FFFFFF" w:themeColor="background1"/>
            </w:tcBorders>
          </w:tcPr>
          <w:p w14:paraId="17837FED" w14:textId="223CD936"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20</w:t>
            </w:r>
          </w:p>
        </w:tc>
        <w:tc>
          <w:tcPr>
            <w:tcW w:w="1141" w:type="dxa"/>
            <w:tcBorders>
              <w:top w:val="single" w:sz="4" w:space="0" w:color="auto"/>
              <w:bottom w:val="single" w:sz="8" w:space="0" w:color="FFFFFF" w:themeColor="background1"/>
            </w:tcBorders>
          </w:tcPr>
          <w:p w14:paraId="2ACF6344" w14:textId="1365BE5E"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20</w:t>
            </w:r>
          </w:p>
        </w:tc>
        <w:tc>
          <w:tcPr>
            <w:tcW w:w="1141" w:type="dxa"/>
            <w:tcBorders>
              <w:top w:val="single" w:sz="4" w:space="0" w:color="auto"/>
              <w:bottom w:val="single" w:sz="8" w:space="0" w:color="FFFFFF" w:themeColor="background1"/>
            </w:tcBorders>
          </w:tcPr>
          <w:p w14:paraId="711FFC12" w14:textId="4144D625"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20</w:t>
            </w:r>
          </w:p>
        </w:tc>
        <w:tc>
          <w:tcPr>
            <w:tcW w:w="1141" w:type="dxa"/>
            <w:tcBorders>
              <w:top w:val="single" w:sz="4" w:space="0" w:color="auto"/>
              <w:bottom w:val="single" w:sz="8" w:space="0" w:color="FFFFFF" w:themeColor="background1"/>
            </w:tcBorders>
          </w:tcPr>
          <w:p w14:paraId="73162C9B" w14:textId="08D8138D"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20</w:t>
            </w:r>
          </w:p>
        </w:tc>
      </w:tr>
      <w:tr w:rsidR="00AB2086" w:rsidRPr="00DE63FF" w14:paraId="535A734A" w14:textId="77777777" w:rsidTr="00910575">
        <w:trPr>
          <w:cnfStyle w:val="000000010000" w:firstRow="0" w:lastRow="0" w:firstColumn="0" w:lastColumn="0" w:oddVBand="0" w:evenVBand="0" w:oddHBand="0" w:evenHBand="1" w:firstRowFirstColumn="0" w:firstRowLastColumn="0" w:lastRowFirstColumn="0" w:lastRowLastColumn="0"/>
          <w:cantSplit/>
          <w:trHeight w:val="252"/>
        </w:trPr>
        <w:tc>
          <w:tcPr>
            <w:tcW w:w="5432" w:type="dxa"/>
            <w:vMerge/>
            <w:vAlign w:val="center"/>
          </w:tcPr>
          <w:p w14:paraId="3A25E584" w14:textId="77777777" w:rsidR="00BA42DA" w:rsidRPr="00DE63FF" w:rsidRDefault="00BA42DA" w:rsidP="00BA42DA">
            <w:pPr>
              <w:spacing w:before="0" w:line="240" w:lineRule="auto"/>
              <w:rPr>
                <w:rFonts w:ascii="Aptos" w:eastAsia="Arial" w:hAnsi="Aptos" w:cs="Arial"/>
              </w:rPr>
            </w:pPr>
          </w:p>
        </w:tc>
        <w:tc>
          <w:tcPr>
            <w:tcW w:w="1141" w:type="dxa"/>
            <w:vMerge/>
            <w:vAlign w:val="center"/>
          </w:tcPr>
          <w:p w14:paraId="5AE2C501" w14:textId="77777777" w:rsidR="00BA42DA" w:rsidRPr="00DE63FF" w:rsidRDefault="00BA42DA" w:rsidP="00BA42DA">
            <w:pPr>
              <w:spacing w:before="0" w:line="240" w:lineRule="auto"/>
              <w:rPr>
                <w:rFonts w:ascii="Aptos" w:eastAsia="Arial" w:hAnsi="Aptos" w:cs="Arial"/>
              </w:rPr>
            </w:pPr>
          </w:p>
        </w:tc>
        <w:tc>
          <w:tcPr>
            <w:tcW w:w="1141" w:type="dxa"/>
            <w:tcBorders>
              <w:top w:val="single" w:sz="8" w:space="0" w:color="FFFFFF" w:themeColor="background1"/>
              <w:bottom w:val="single" w:sz="4" w:space="0" w:color="auto"/>
            </w:tcBorders>
          </w:tcPr>
          <w:p w14:paraId="48AC9F37" w14:textId="0A8A2FD1" w:rsidR="00BA42DA" w:rsidRPr="00DE63FF" w:rsidRDefault="00BA42DA" w:rsidP="00BA42DA">
            <w:pPr>
              <w:spacing w:before="0" w:line="240" w:lineRule="auto"/>
              <w:rPr>
                <w:rFonts w:ascii="Aptos" w:eastAsia="Arial" w:hAnsi="Aptos" w:cs="Arial"/>
              </w:rPr>
            </w:pPr>
            <w:r w:rsidRPr="00DE63FF">
              <w:rPr>
                <w:rFonts w:ascii="Aptos" w:eastAsia="Arial" w:hAnsi="Aptos" w:cs="Arial"/>
                <w:b/>
              </w:rPr>
              <w:t>Actual</w:t>
            </w:r>
          </w:p>
        </w:tc>
        <w:tc>
          <w:tcPr>
            <w:tcW w:w="1141" w:type="dxa"/>
            <w:tcBorders>
              <w:top w:val="single" w:sz="8" w:space="0" w:color="FFFFFF" w:themeColor="background1"/>
              <w:bottom w:val="single" w:sz="4" w:space="0" w:color="auto"/>
            </w:tcBorders>
            <w:shd w:val="clear" w:color="auto" w:fill="FF0000"/>
          </w:tcPr>
          <w:p w14:paraId="2164D161" w14:textId="72590DE9"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b/>
              </w:rPr>
              <w:t>4</w:t>
            </w:r>
          </w:p>
        </w:tc>
        <w:tc>
          <w:tcPr>
            <w:tcW w:w="1141" w:type="dxa"/>
            <w:tcBorders>
              <w:top w:val="single" w:sz="8" w:space="0" w:color="FFFFFF" w:themeColor="background1"/>
              <w:bottom w:val="single" w:sz="4" w:space="0" w:color="auto"/>
            </w:tcBorders>
            <w:shd w:val="clear" w:color="auto" w:fill="FF0000"/>
          </w:tcPr>
          <w:p w14:paraId="33C14C42" w14:textId="5D778B32"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b/>
              </w:rPr>
              <w:t>7</w:t>
            </w:r>
          </w:p>
        </w:tc>
        <w:tc>
          <w:tcPr>
            <w:tcW w:w="1141" w:type="dxa"/>
            <w:tcBorders>
              <w:top w:val="single" w:sz="8" w:space="0" w:color="FFFFFF" w:themeColor="background1"/>
              <w:bottom w:val="single" w:sz="4" w:space="0" w:color="auto"/>
            </w:tcBorders>
            <w:shd w:val="clear" w:color="auto" w:fill="FFC000"/>
          </w:tcPr>
          <w:p w14:paraId="19974789" w14:textId="502A10F7" w:rsidR="00BA42DA" w:rsidRPr="00DE63FF" w:rsidRDefault="00BA42DA" w:rsidP="00BA42DA">
            <w:pPr>
              <w:spacing w:before="0" w:line="240" w:lineRule="auto"/>
              <w:jc w:val="center"/>
              <w:rPr>
                <w:rFonts w:ascii="Aptos" w:eastAsia="Arial" w:hAnsi="Aptos" w:cs="Arial"/>
              </w:rPr>
            </w:pPr>
            <w:r w:rsidRPr="333D7A40">
              <w:rPr>
                <w:rFonts w:ascii="Aptos" w:eastAsia="Arial" w:hAnsi="Aptos" w:cs="Arial"/>
                <w:b/>
                <w:bCs/>
              </w:rPr>
              <w:t>13</w:t>
            </w:r>
          </w:p>
        </w:tc>
        <w:tc>
          <w:tcPr>
            <w:tcW w:w="1141" w:type="dxa"/>
            <w:tcBorders>
              <w:top w:val="single" w:sz="8" w:space="0" w:color="FFFFFF" w:themeColor="background1"/>
              <w:bottom w:val="single" w:sz="4" w:space="0" w:color="auto"/>
            </w:tcBorders>
          </w:tcPr>
          <w:p w14:paraId="5BA01827" w14:textId="77777777" w:rsidR="00BA42DA" w:rsidRPr="00DE63FF" w:rsidRDefault="00BA42DA" w:rsidP="00BA42DA">
            <w:pPr>
              <w:spacing w:before="0" w:line="240" w:lineRule="auto"/>
              <w:jc w:val="center"/>
              <w:rPr>
                <w:rFonts w:ascii="Aptos" w:eastAsia="Arial" w:hAnsi="Aptos" w:cs="Arial"/>
              </w:rPr>
            </w:pPr>
          </w:p>
        </w:tc>
        <w:tc>
          <w:tcPr>
            <w:tcW w:w="1141" w:type="dxa"/>
            <w:tcBorders>
              <w:top w:val="single" w:sz="8" w:space="0" w:color="FFFFFF" w:themeColor="background1"/>
              <w:bottom w:val="single" w:sz="4" w:space="0" w:color="auto"/>
            </w:tcBorders>
          </w:tcPr>
          <w:p w14:paraId="27CB71A7" w14:textId="77777777" w:rsidR="00BA42DA" w:rsidRPr="00DE63FF" w:rsidRDefault="00BA42DA" w:rsidP="00BA42DA">
            <w:pPr>
              <w:spacing w:before="0" w:line="240" w:lineRule="auto"/>
              <w:jc w:val="center"/>
              <w:rPr>
                <w:rFonts w:ascii="Aptos" w:eastAsia="Arial" w:hAnsi="Aptos" w:cs="Arial"/>
              </w:rPr>
            </w:pPr>
          </w:p>
        </w:tc>
        <w:tc>
          <w:tcPr>
            <w:tcW w:w="1141" w:type="dxa"/>
            <w:tcBorders>
              <w:top w:val="single" w:sz="8" w:space="0" w:color="FFFFFF" w:themeColor="background1"/>
              <w:bottom w:val="single" w:sz="4" w:space="0" w:color="auto"/>
            </w:tcBorders>
          </w:tcPr>
          <w:p w14:paraId="42D3D335" w14:textId="77777777" w:rsidR="00BA42DA" w:rsidRPr="00DE63FF" w:rsidRDefault="00BA42DA" w:rsidP="00BA42DA">
            <w:pPr>
              <w:spacing w:before="0" w:line="240" w:lineRule="auto"/>
              <w:jc w:val="center"/>
              <w:rPr>
                <w:rFonts w:ascii="Aptos" w:eastAsia="Arial" w:hAnsi="Aptos" w:cs="Arial"/>
              </w:rPr>
            </w:pPr>
          </w:p>
        </w:tc>
      </w:tr>
      <w:tr w:rsidR="00BA42DA" w:rsidRPr="00DE63FF" w14:paraId="5DA73671" w14:textId="77777777" w:rsidTr="333D7A40">
        <w:trPr>
          <w:cnfStyle w:val="000000100000" w:firstRow="0" w:lastRow="0" w:firstColumn="0" w:lastColumn="0" w:oddVBand="0" w:evenVBand="0" w:oddHBand="1" w:evenHBand="0" w:firstRowFirstColumn="0" w:firstRowLastColumn="0" w:lastRowFirstColumn="0" w:lastRowLastColumn="0"/>
          <w:cantSplit/>
          <w:trHeight w:val="252"/>
        </w:trPr>
        <w:tc>
          <w:tcPr>
            <w:tcW w:w="5432" w:type="dxa"/>
            <w:vMerge w:val="restart"/>
            <w:tcBorders>
              <w:top w:val="single" w:sz="4" w:space="0" w:color="auto"/>
            </w:tcBorders>
            <w:vAlign w:val="center"/>
          </w:tcPr>
          <w:p w14:paraId="08E4B1B0" w14:textId="7A19E14D" w:rsidR="00BA42DA" w:rsidRPr="00DE63FF" w:rsidRDefault="00BA42DA" w:rsidP="00BA42DA">
            <w:pPr>
              <w:spacing w:before="0" w:line="240" w:lineRule="auto"/>
              <w:rPr>
                <w:rFonts w:ascii="Aptos" w:eastAsia="Arial" w:hAnsi="Aptos" w:cs="Arial"/>
              </w:rPr>
            </w:pPr>
            <w:r w:rsidRPr="00DE63FF">
              <w:rPr>
                <w:rFonts w:ascii="Aptos" w:eastAsia="Arial" w:hAnsi="Aptos" w:cs="Arial"/>
              </w:rPr>
              <w:t>Area maintained</w:t>
            </w:r>
          </w:p>
        </w:tc>
        <w:tc>
          <w:tcPr>
            <w:tcW w:w="1141" w:type="dxa"/>
            <w:vMerge w:val="restart"/>
            <w:tcBorders>
              <w:top w:val="single" w:sz="4" w:space="0" w:color="auto"/>
            </w:tcBorders>
            <w:vAlign w:val="center"/>
          </w:tcPr>
          <w:p w14:paraId="48816E0D" w14:textId="441F962D" w:rsidR="00BA42DA" w:rsidRPr="00DE63FF" w:rsidRDefault="00BA42DA" w:rsidP="00BA42DA">
            <w:pPr>
              <w:spacing w:before="0" w:line="240" w:lineRule="auto"/>
              <w:rPr>
                <w:rFonts w:ascii="Aptos" w:eastAsia="Arial" w:hAnsi="Aptos" w:cs="Arial"/>
              </w:rPr>
            </w:pPr>
            <w:r w:rsidRPr="00DE63FF">
              <w:rPr>
                <w:rFonts w:ascii="Aptos" w:eastAsia="Arial" w:hAnsi="Aptos" w:cs="Arial"/>
              </w:rPr>
              <w:t>Ha</w:t>
            </w:r>
          </w:p>
        </w:tc>
        <w:tc>
          <w:tcPr>
            <w:tcW w:w="1141" w:type="dxa"/>
            <w:tcBorders>
              <w:top w:val="single" w:sz="4" w:space="0" w:color="auto"/>
              <w:bottom w:val="single" w:sz="8" w:space="0" w:color="FFFFFF" w:themeColor="background1"/>
            </w:tcBorders>
          </w:tcPr>
          <w:p w14:paraId="2867BCA5" w14:textId="701938D1" w:rsidR="00BA42DA" w:rsidRPr="00DE63FF" w:rsidRDefault="00BA42DA" w:rsidP="00BA42DA">
            <w:pPr>
              <w:spacing w:before="0" w:line="240" w:lineRule="auto"/>
              <w:rPr>
                <w:rFonts w:ascii="Aptos" w:eastAsia="Arial" w:hAnsi="Aptos" w:cs="Arial"/>
              </w:rPr>
            </w:pPr>
            <w:r w:rsidRPr="00DE63FF">
              <w:rPr>
                <w:rFonts w:ascii="Aptos" w:eastAsia="Arial" w:hAnsi="Aptos" w:cs="Arial"/>
              </w:rPr>
              <w:t>Expected</w:t>
            </w:r>
          </w:p>
        </w:tc>
        <w:tc>
          <w:tcPr>
            <w:tcW w:w="1141" w:type="dxa"/>
            <w:tcBorders>
              <w:top w:val="single" w:sz="4" w:space="0" w:color="auto"/>
              <w:bottom w:val="single" w:sz="8" w:space="0" w:color="FFFFFF" w:themeColor="background1"/>
            </w:tcBorders>
          </w:tcPr>
          <w:p w14:paraId="2EBCCA34" w14:textId="12A5B05A"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60</w:t>
            </w:r>
          </w:p>
        </w:tc>
        <w:tc>
          <w:tcPr>
            <w:tcW w:w="1141" w:type="dxa"/>
            <w:tcBorders>
              <w:top w:val="single" w:sz="4" w:space="0" w:color="auto"/>
              <w:bottom w:val="single" w:sz="8" w:space="0" w:color="FFFFFF" w:themeColor="background1"/>
            </w:tcBorders>
          </w:tcPr>
          <w:p w14:paraId="1BA5F294" w14:textId="796B1B13"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60</w:t>
            </w:r>
          </w:p>
        </w:tc>
        <w:tc>
          <w:tcPr>
            <w:tcW w:w="1141" w:type="dxa"/>
            <w:tcBorders>
              <w:top w:val="single" w:sz="4" w:space="0" w:color="auto"/>
              <w:bottom w:val="single" w:sz="8" w:space="0" w:color="FFFFFF" w:themeColor="background1"/>
            </w:tcBorders>
          </w:tcPr>
          <w:p w14:paraId="4857C865" w14:textId="1CFA9274"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60</w:t>
            </w:r>
          </w:p>
        </w:tc>
        <w:tc>
          <w:tcPr>
            <w:tcW w:w="1141" w:type="dxa"/>
            <w:tcBorders>
              <w:top w:val="single" w:sz="4" w:space="0" w:color="auto"/>
              <w:bottom w:val="single" w:sz="8" w:space="0" w:color="FFFFFF" w:themeColor="background1"/>
            </w:tcBorders>
          </w:tcPr>
          <w:p w14:paraId="6AAFA01B" w14:textId="53D12B01"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60</w:t>
            </w:r>
          </w:p>
        </w:tc>
        <w:tc>
          <w:tcPr>
            <w:tcW w:w="1141" w:type="dxa"/>
            <w:tcBorders>
              <w:top w:val="single" w:sz="4" w:space="0" w:color="auto"/>
              <w:bottom w:val="single" w:sz="8" w:space="0" w:color="FFFFFF" w:themeColor="background1"/>
            </w:tcBorders>
          </w:tcPr>
          <w:p w14:paraId="6E9E2EB5" w14:textId="1A6BAE6A"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rPr>
              <w:t>60</w:t>
            </w:r>
          </w:p>
        </w:tc>
        <w:tc>
          <w:tcPr>
            <w:tcW w:w="1141" w:type="dxa"/>
            <w:tcBorders>
              <w:top w:val="single" w:sz="4" w:space="0" w:color="auto"/>
              <w:bottom w:val="single" w:sz="8" w:space="0" w:color="FFFFFF" w:themeColor="background1"/>
            </w:tcBorders>
          </w:tcPr>
          <w:p w14:paraId="4572BC1B" w14:textId="263CC436" w:rsidR="00BA42DA" w:rsidRPr="00DE63FF" w:rsidRDefault="003645E8" w:rsidP="00BA42DA">
            <w:pPr>
              <w:spacing w:before="0" w:line="240" w:lineRule="auto"/>
              <w:jc w:val="center"/>
              <w:rPr>
                <w:rFonts w:ascii="Aptos" w:eastAsia="Arial" w:hAnsi="Aptos" w:cs="Arial"/>
              </w:rPr>
            </w:pPr>
            <w:r>
              <w:rPr>
                <w:rFonts w:ascii="Aptos" w:eastAsia="Arial" w:hAnsi="Aptos" w:cs="Arial"/>
              </w:rPr>
              <w:t>60</w:t>
            </w:r>
          </w:p>
        </w:tc>
      </w:tr>
      <w:tr w:rsidR="00AB2086" w:rsidRPr="00DE63FF" w14:paraId="4D9C5247" w14:textId="77777777" w:rsidTr="00910575">
        <w:trPr>
          <w:cnfStyle w:val="000000010000" w:firstRow="0" w:lastRow="0" w:firstColumn="0" w:lastColumn="0" w:oddVBand="0" w:evenVBand="0" w:oddHBand="0" w:evenHBand="1" w:firstRowFirstColumn="0" w:firstRowLastColumn="0" w:lastRowFirstColumn="0" w:lastRowLastColumn="0"/>
          <w:cantSplit/>
          <w:trHeight w:val="132"/>
        </w:trPr>
        <w:tc>
          <w:tcPr>
            <w:tcW w:w="5432" w:type="dxa"/>
            <w:vMerge/>
          </w:tcPr>
          <w:p w14:paraId="36CD273D" w14:textId="77777777" w:rsidR="00BA42DA" w:rsidRPr="00DE63FF" w:rsidRDefault="00BA42DA" w:rsidP="00BA42DA">
            <w:pPr>
              <w:spacing w:before="0" w:line="240" w:lineRule="auto"/>
              <w:rPr>
                <w:rFonts w:ascii="Aptos" w:eastAsia="Arial" w:hAnsi="Aptos" w:cs="Arial"/>
              </w:rPr>
            </w:pPr>
          </w:p>
        </w:tc>
        <w:tc>
          <w:tcPr>
            <w:tcW w:w="1141" w:type="dxa"/>
            <w:vMerge/>
          </w:tcPr>
          <w:p w14:paraId="77672C98" w14:textId="77777777" w:rsidR="00BA42DA" w:rsidRPr="00DE63FF" w:rsidRDefault="00BA42DA" w:rsidP="00BA42DA">
            <w:pPr>
              <w:spacing w:before="0" w:line="240" w:lineRule="auto"/>
              <w:rPr>
                <w:rFonts w:ascii="Aptos" w:eastAsia="Arial" w:hAnsi="Aptos" w:cs="Arial"/>
              </w:rPr>
            </w:pPr>
          </w:p>
        </w:tc>
        <w:tc>
          <w:tcPr>
            <w:tcW w:w="1141" w:type="dxa"/>
            <w:tcBorders>
              <w:top w:val="single" w:sz="8" w:space="0" w:color="FFFFFF" w:themeColor="background1"/>
              <w:bottom w:val="single" w:sz="4" w:space="0" w:color="auto"/>
            </w:tcBorders>
          </w:tcPr>
          <w:p w14:paraId="4C26B077" w14:textId="644AD758" w:rsidR="00BA42DA" w:rsidRPr="00DE63FF" w:rsidRDefault="00BA42DA" w:rsidP="00BA42DA">
            <w:pPr>
              <w:spacing w:before="0" w:line="240" w:lineRule="auto"/>
              <w:rPr>
                <w:rFonts w:ascii="Aptos" w:eastAsia="Arial" w:hAnsi="Aptos" w:cs="Arial"/>
              </w:rPr>
            </w:pPr>
            <w:r w:rsidRPr="00DE63FF">
              <w:rPr>
                <w:rFonts w:ascii="Aptos" w:eastAsia="Arial" w:hAnsi="Aptos" w:cs="Arial"/>
                <w:b/>
              </w:rPr>
              <w:t>Actual</w:t>
            </w:r>
          </w:p>
        </w:tc>
        <w:tc>
          <w:tcPr>
            <w:tcW w:w="1141" w:type="dxa"/>
            <w:tcBorders>
              <w:top w:val="single" w:sz="8" w:space="0" w:color="FFFFFF" w:themeColor="background1"/>
              <w:bottom w:val="single" w:sz="4" w:space="0" w:color="auto"/>
            </w:tcBorders>
            <w:shd w:val="clear" w:color="auto" w:fill="FF0000"/>
          </w:tcPr>
          <w:p w14:paraId="034C98C8" w14:textId="2634342C"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b/>
              </w:rPr>
              <w:t>5</w:t>
            </w:r>
          </w:p>
        </w:tc>
        <w:tc>
          <w:tcPr>
            <w:tcW w:w="1141" w:type="dxa"/>
            <w:tcBorders>
              <w:top w:val="single" w:sz="8" w:space="0" w:color="FFFFFF" w:themeColor="background1"/>
              <w:bottom w:val="single" w:sz="4" w:space="0" w:color="auto"/>
            </w:tcBorders>
            <w:shd w:val="clear" w:color="auto" w:fill="FF0000"/>
          </w:tcPr>
          <w:p w14:paraId="2C8DD213" w14:textId="3BC2305C" w:rsidR="00BA42DA" w:rsidRPr="00DE63FF" w:rsidRDefault="00BA42DA" w:rsidP="00BA42DA">
            <w:pPr>
              <w:spacing w:before="0" w:line="240" w:lineRule="auto"/>
              <w:jc w:val="center"/>
              <w:rPr>
                <w:rFonts w:ascii="Aptos" w:eastAsia="Arial" w:hAnsi="Aptos" w:cs="Arial"/>
              </w:rPr>
            </w:pPr>
            <w:r w:rsidRPr="00DE63FF">
              <w:rPr>
                <w:rFonts w:ascii="Aptos" w:eastAsia="Arial" w:hAnsi="Aptos" w:cs="Arial"/>
                <w:b/>
              </w:rPr>
              <w:t>9</w:t>
            </w:r>
          </w:p>
        </w:tc>
        <w:tc>
          <w:tcPr>
            <w:tcW w:w="1141" w:type="dxa"/>
            <w:tcBorders>
              <w:top w:val="single" w:sz="8" w:space="0" w:color="FFFFFF" w:themeColor="background1"/>
              <w:bottom w:val="single" w:sz="4" w:space="0" w:color="auto"/>
            </w:tcBorders>
            <w:shd w:val="clear" w:color="auto" w:fill="FFC000"/>
          </w:tcPr>
          <w:p w14:paraId="57C0FD31" w14:textId="6C5137E1" w:rsidR="00BA42DA" w:rsidRPr="00DE63FF" w:rsidRDefault="00B17296" w:rsidP="7C8ECA09">
            <w:pPr>
              <w:spacing w:before="0" w:line="240" w:lineRule="auto"/>
              <w:jc w:val="center"/>
              <w:rPr>
                <w:rFonts w:ascii="Aptos" w:eastAsia="Arial" w:hAnsi="Aptos" w:cs="Arial"/>
                <w:b/>
                <w:bCs/>
              </w:rPr>
            </w:pPr>
            <w:r>
              <w:rPr>
                <w:rFonts w:ascii="Aptos" w:eastAsia="Arial" w:hAnsi="Aptos" w:cs="Arial"/>
                <w:b/>
                <w:bCs/>
              </w:rPr>
              <w:t>48.4</w:t>
            </w:r>
          </w:p>
        </w:tc>
        <w:tc>
          <w:tcPr>
            <w:tcW w:w="1141" w:type="dxa"/>
            <w:tcBorders>
              <w:top w:val="single" w:sz="8" w:space="0" w:color="FFFFFF" w:themeColor="background1"/>
              <w:bottom w:val="single" w:sz="4" w:space="0" w:color="auto"/>
            </w:tcBorders>
          </w:tcPr>
          <w:p w14:paraId="21BE2CED" w14:textId="77777777" w:rsidR="00BA42DA" w:rsidRPr="00DE63FF" w:rsidRDefault="00BA42DA" w:rsidP="00BA42DA">
            <w:pPr>
              <w:spacing w:before="0" w:line="240" w:lineRule="auto"/>
              <w:jc w:val="center"/>
              <w:rPr>
                <w:rFonts w:ascii="Aptos" w:eastAsia="Arial" w:hAnsi="Aptos" w:cs="Arial"/>
              </w:rPr>
            </w:pPr>
          </w:p>
        </w:tc>
        <w:tc>
          <w:tcPr>
            <w:tcW w:w="1141" w:type="dxa"/>
            <w:tcBorders>
              <w:top w:val="single" w:sz="8" w:space="0" w:color="FFFFFF" w:themeColor="background1"/>
              <w:bottom w:val="single" w:sz="4" w:space="0" w:color="auto"/>
            </w:tcBorders>
          </w:tcPr>
          <w:p w14:paraId="17CE37B2" w14:textId="77777777" w:rsidR="00BA42DA" w:rsidRPr="00DE63FF" w:rsidRDefault="00BA42DA" w:rsidP="00BA42DA">
            <w:pPr>
              <w:spacing w:before="0" w:line="240" w:lineRule="auto"/>
              <w:jc w:val="center"/>
              <w:rPr>
                <w:rFonts w:ascii="Aptos" w:eastAsia="Arial" w:hAnsi="Aptos" w:cs="Arial"/>
              </w:rPr>
            </w:pPr>
          </w:p>
        </w:tc>
        <w:tc>
          <w:tcPr>
            <w:tcW w:w="1141" w:type="dxa"/>
            <w:tcBorders>
              <w:top w:val="single" w:sz="8" w:space="0" w:color="FFFFFF" w:themeColor="background1"/>
              <w:bottom w:val="single" w:sz="4" w:space="0" w:color="auto"/>
            </w:tcBorders>
          </w:tcPr>
          <w:p w14:paraId="5D3B78F6" w14:textId="77777777" w:rsidR="00BA42DA" w:rsidRPr="00DE63FF" w:rsidRDefault="00BA42DA" w:rsidP="00BA42DA">
            <w:pPr>
              <w:spacing w:before="0" w:line="240" w:lineRule="auto"/>
              <w:jc w:val="center"/>
              <w:rPr>
                <w:rFonts w:ascii="Aptos" w:eastAsia="Arial" w:hAnsi="Aptos" w:cs="Arial"/>
              </w:rPr>
            </w:pPr>
          </w:p>
        </w:tc>
      </w:tr>
    </w:tbl>
    <w:p w14:paraId="797747D7" w14:textId="43BBB088" w:rsidR="00BA42DA" w:rsidRPr="00DE63FF" w:rsidRDefault="00BA42DA" w:rsidP="00612C4F">
      <w:pPr>
        <w:spacing w:before="120" w:after="120" w:line="240" w:lineRule="auto"/>
        <w:rPr>
          <w:rFonts w:ascii="Aptos" w:eastAsia="Times New Roman" w:hAnsi="Aptos" w:cstheme="minorHAnsi"/>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0" behindDoc="0" locked="0" layoutInCell="1" allowOverlap="1" wp14:anchorId="7116A3B9" wp14:editId="51EDA40E">
                <wp:simplePos x="0" y="0"/>
                <wp:positionH relativeFrom="column">
                  <wp:posOffset>3295015</wp:posOffset>
                </wp:positionH>
                <wp:positionV relativeFrom="paragraph">
                  <wp:posOffset>247427</wp:posOffset>
                </wp:positionV>
                <wp:extent cx="288290" cy="288290"/>
                <wp:effectExtent l="0" t="0" r="16510" b="16510"/>
                <wp:wrapNone/>
                <wp:docPr id="1906946838" name="Oval 1906946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prstGeom prst="ellipse">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AACD6" id="Oval 1906946838" o:spid="_x0000_s1026" style="position:absolute;margin-left:259.45pt;margin-top:19.5pt;width:22.7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8vigIAADoFAAAOAAAAZHJzL2Uyb0RvYy54bWysVE1v2zAMvQ/YfxB0X+14bpsYdYogRYYB&#10;wVqgHXpmZDkWpq9JSpzu14+SnTRddxp2EUiRIsXHR97cHpQke+68MLqmk4ucEq6ZaYTe1vT70+rT&#10;lBIfQDcgjeY1feGe3s4/frjpbcUL0xnZcEcwiPZVb2vahWCrLPOs4wr8hbFco7E1TkFA1W2zxkGP&#10;0ZXMijy/ynrjGusM497j7d1gpPMUv205C/dt63kgsqb4t5BOl85NPLP5DVRbB7YTbPwG/MMvFAiN&#10;SU+h7iAA2TnxLpQSzBlv2nDBjMpM2wrGUw1YzST/o5rHDixPtSA43p5g8v8vLPu2f3BENNi7WX41&#10;K6+mn7FjGhT26n4PkpxdI1a99RU+ebQPLlbr7dqwHx4N2RtLVPzoc2idir5YKzkk4F9OwPNDIAwv&#10;i+m0mGF7GJpGOcaE6vjYOh++cKNIFGrKpRTWR2iggv3ah8H76JW+ZqRoVkLKpLjtZikdwYJqulot&#10;8zx1HhP4czepSY9AFNdoJgyQjq2EgKKyCJDXW0pAbpHnLLiU+81rf56kLK+LZTk4ddDwIfUlJj5l&#10;HtxTmW/ixCruwHfDk2QaaKpEwFmRQtV0GgMdI0kda+SJ7SMWrw2I0sY0L9hlZwb6e8tWApOswYcH&#10;cMh3LBdnONzj0UqDGJhRoqQz7tff7qM/0hCtlPQ4P4jPzx04Ton8qpGgs0lZxoFLSnl5XaDizi2b&#10;c4veqaXB3kxwW1iWxOgf5FFsnVHPOOqLmBVNoBnmHjoxKsswzDUuC8YXi+SGQ2YhrPWjZTF4xCnC&#10;+3R4BmdHMgVk4TdznLV3hBp840ttFrtgWpHY9orrSH4c0NTLcZnEDXCuJ6/XlTf/DQAA//8DAFBL&#10;AwQUAAYACAAAACEA7UWlKtwAAAAJAQAADwAAAGRycy9kb3ducmV2LnhtbEyPTW+DMAyG75P2HyJP&#10;2m0NHR8CRqimSr3sNlb1nBIP0IiDSGjpv6932o6WH79+3mq32lFccPaDIwXbTQQCqXVmoE7B8evw&#10;koPwQZPRoyNUcEMPu/rxodKlcVf6xEsTOsEh5EutoA9hKqX0bY9W+42bkHj37WarA49zJ82srxxu&#10;R/kaRZm0eiD+0OsJ9z22P81iWSPaJ6E4UbBrtwzNIf5AmWZKPT+t728gAq7hD4Zffb6Bmp3ObiHj&#10;xagg3eYFowrigjsxkGZJDOKsIE8SkHUl/zeo7wAAAP//AwBQSwECLQAUAAYACAAAACEAtoM4kv4A&#10;AADhAQAAEwAAAAAAAAAAAAAAAAAAAAAAW0NvbnRlbnRfVHlwZXNdLnhtbFBLAQItABQABgAIAAAA&#10;IQA4/SH/1gAAAJQBAAALAAAAAAAAAAAAAAAAAC8BAABfcmVscy8ucmVsc1BLAQItABQABgAIAAAA&#10;IQC7ph8vigIAADoFAAAOAAAAAAAAAAAAAAAAAC4CAABkcnMvZTJvRG9jLnhtbFBLAQItABQABgAI&#10;AAAAIQDtRaUq3AAAAAkBAAAPAAAAAAAAAAAAAAAAAOQEAABkcnMvZG93bnJldi54bWxQSwUGAAAA&#10;AAQABADzAAAA7QUAAAAA&#10;" fillcolor="#ffc000" strokecolor="#2f528f" strokeweight="1pt">
                <v:stroke joinstyle="miter"/>
                <v:path arrowok="t"/>
              </v:oval>
            </w:pict>
          </mc:Fallback>
        </mc:AlternateContent>
      </w:r>
    </w:p>
    <w:p w14:paraId="223D636B" w14:textId="3D92E6CE" w:rsidR="00F51380" w:rsidRPr="00DE63FF" w:rsidRDefault="28762678" w:rsidP="00612C4F">
      <w:pPr>
        <w:spacing w:before="120" w:after="120" w:line="240" w:lineRule="auto"/>
        <w:rPr>
          <w:rFonts w:ascii="Aptos" w:eastAsia="Times New Roman" w:hAnsi="Aptos"/>
          <w:lang w:val="en-GB"/>
        </w:rPr>
      </w:pPr>
      <w:r w:rsidRPr="333D7A40">
        <w:rPr>
          <w:rFonts w:ascii="Aptos" w:eastAsia="Times New Roman" w:hAnsi="Aptos"/>
          <w:lang w:val="en-GB"/>
        </w:rPr>
        <w:t xml:space="preserve">Overall performance for the regulatory period so far: </w:t>
      </w:r>
      <w:r w:rsidR="00F51380">
        <w:tab/>
      </w:r>
      <w:r w:rsidR="00F51380">
        <w:tab/>
      </w:r>
      <w:r w:rsidR="318E26F2">
        <w:t xml:space="preserve">Slightly </w:t>
      </w:r>
      <w:r w:rsidRPr="333D7A40">
        <w:rPr>
          <w:rFonts w:ascii="Aptos" w:eastAsia="Times New Roman" w:hAnsi="Aptos"/>
          <w:b/>
          <w:bCs/>
          <w:lang w:val="en-GB"/>
        </w:rPr>
        <w:t>Off-track</w:t>
      </w:r>
      <w:r w:rsidRPr="333D7A40">
        <w:rPr>
          <w:rFonts w:ascii="Aptos" w:eastAsia="Times New Roman" w:hAnsi="Aptos"/>
          <w:lang w:val="en-GB"/>
        </w:rPr>
        <w:t xml:space="preserve"> </w:t>
      </w:r>
    </w:p>
    <w:p w14:paraId="281BD225" w14:textId="77777777" w:rsidR="00F51380" w:rsidRPr="00DE63FF" w:rsidRDefault="00F51380" w:rsidP="00612C4F">
      <w:pPr>
        <w:spacing w:before="120" w:after="120" w:line="240" w:lineRule="auto"/>
        <w:rPr>
          <w:rFonts w:ascii="Aptos" w:eastAsia="Times New Roman" w:hAnsi="Aptos" w:cs="Times New Roman"/>
          <w:b/>
          <w:bCs/>
          <w:lang w:val="en-GB" w:eastAsia="en-GB"/>
        </w:rPr>
      </w:pPr>
      <w:r w:rsidRPr="00DE63FF">
        <w:rPr>
          <w:rFonts w:ascii="Aptos" w:eastAsia="Times New Roman" w:hAnsi="Aptos" w:cs="Times New Roman"/>
          <w:b/>
          <w:bCs/>
          <w:lang w:val="en-GB" w:eastAsia="en-GB"/>
        </w:rPr>
        <w:t>Business comment</w:t>
      </w:r>
    </w:p>
    <w:p w14:paraId="3D15944C" w14:textId="289E3456" w:rsidR="000D00E1" w:rsidRPr="00DE63FF" w:rsidRDefault="00946D30" w:rsidP="000D00E1">
      <w:pPr>
        <w:spacing w:before="120" w:after="120" w:line="240" w:lineRule="auto"/>
        <w:rPr>
          <w:rFonts w:ascii="Aptos" w:eastAsia="MS Mincho" w:hAnsi="Aptos"/>
          <w:lang w:val="en-GB"/>
        </w:rPr>
      </w:pPr>
      <w:r>
        <w:rPr>
          <w:rFonts w:ascii="Aptos" w:eastAsia="MS Mincho" w:hAnsi="Aptos"/>
          <w:lang w:val="en-GB"/>
        </w:rPr>
        <w:t xml:space="preserve">While we made significant improvements across 2023-24, this </w:t>
      </w:r>
      <w:r w:rsidR="000D00E1" w:rsidRPr="00DE63FF">
        <w:rPr>
          <w:rFonts w:ascii="Aptos" w:eastAsia="MS Mincho" w:hAnsi="Aptos"/>
          <w:lang w:val="en-GB"/>
        </w:rPr>
        <w:t xml:space="preserve"> program is currently slightly off-track due to work required to</w:t>
      </w:r>
      <w:r w:rsidR="00880037">
        <w:rPr>
          <w:rFonts w:ascii="Aptos" w:eastAsia="MS Mincho" w:hAnsi="Aptos"/>
          <w:lang w:val="en-GB"/>
        </w:rPr>
        <w:t xml:space="preserve"> investigate and</w:t>
      </w:r>
      <w:r w:rsidR="000D00E1" w:rsidRPr="00DE63FF">
        <w:rPr>
          <w:rFonts w:ascii="Aptos" w:eastAsia="MS Mincho" w:hAnsi="Aptos"/>
          <w:lang w:val="en-GB"/>
        </w:rPr>
        <w:t xml:space="preserve"> document current wetland condition in preparation for undertaking each wetland’s specific maintenance regime. </w:t>
      </w:r>
    </w:p>
    <w:p w14:paraId="7FE70AA9" w14:textId="77777777" w:rsidR="000D00E1" w:rsidRPr="00DE63FF" w:rsidRDefault="000D00E1" w:rsidP="000D00E1">
      <w:pPr>
        <w:spacing w:before="120" w:after="120" w:line="240" w:lineRule="auto"/>
        <w:rPr>
          <w:rFonts w:ascii="Aptos" w:eastAsia="MS Mincho" w:hAnsi="Aptos"/>
          <w:lang w:val="en-GB"/>
        </w:rPr>
      </w:pPr>
      <w:r w:rsidRPr="00DE63FF">
        <w:rPr>
          <w:rFonts w:ascii="Aptos" w:eastAsia="MS Mincho" w:hAnsi="Aptos"/>
          <w:lang w:val="en-GB"/>
        </w:rPr>
        <w:t>The program’s planned works include maintaining native vegetation extent and quality through revegetation, fencing, and controlling pest plants and animals. Works have been steadily increasing over time as the program develops.</w:t>
      </w:r>
    </w:p>
    <w:p w14:paraId="0CB507AE" w14:textId="707B524F" w:rsidR="00F51380" w:rsidRPr="00DE63FF" w:rsidRDefault="000D00E1" w:rsidP="000D00E1">
      <w:pPr>
        <w:spacing w:before="120" w:after="120" w:line="240" w:lineRule="auto"/>
        <w:rPr>
          <w:rFonts w:ascii="Aptos" w:eastAsia="Calibri" w:hAnsi="Aptos"/>
          <w:b/>
          <w:bCs/>
          <w:sz w:val="18"/>
          <w:szCs w:val="18"/>
          <w:highlight w:val="yellow"/>
          <w:lang w:val="en-GB"/>
        </w:rPr>
      </w:pPr>
      <w:r w:rsidRPr="00DE63FF">
        <w:rPr>
          <w:rFonts w:ascii="Aptos" w:eastAsia="MS Mincho" w:hAnsi="Aptos"/>
          <w:lang w:val="en-GB"/>
        </w:rPr>
        <w:t xml:space="preserve">We strive to continue the shift to a more planned approach </w:t>
      </w:r>
      <w:r w:rsidR="00946D30">
        <w:rPr>
          <w:rFonts w:ascii="Aptos" w:eastAsia="MS Mincho" w:hAnsi="Aptos"/>
          <w:lang w:val="en-GB"/>
        </w:rPr>
        <w:t xml:space="preserve">for the remainder of the </w:t>
      </w:r>
      <w:r w:rsidR="002D598C">
        <w:rPr>
          <w:rFonts w:ascii="Aptos" w:eastAsia="MS Mincho" w:hAnsi="Aptos"/>
          <w:lang w:val="en-GB"/>
        </w:rPr>
        <w:t>period</w:t>
      </w:r>
      <w:r w:rsidRPr="00DE63FF">
        <w:rPr>
          <w:rFonts w:ascii="Aptos" w:eastAsia="MS Mincho" w:hAnsi="Aptos"/>
          <w:lang w:val="en-GB"/>
        </w:rPr>
        <w:t xml:space="preserve"> by prioritising and re-allocating resources to document current wetland condition and </w:t>
      </w:r>
      <w:r w:rsidR="00880037">
        <w:rPr>
          <w:rFonts w:ascii="Aptos" w:eastAsia="MS Mincho" w:hAnsi="Aptos"/>
          <w:lang w:val="en-GB"/>
        </w:rPr>
        <w:t xml:space="preserve">develop </w:t>
      </w:r>
      <w:r w:rsidRPr="00DE63FF">
        <w:rPr>
          <w:rFonts w:ascii="Aptos" w:eastAsia="MS Mincho" w:hAnsi="Aptos"/>
          <w:lang w:val="en-GB"/>
        </w:rPr>
        <w:t>work program</w:t>
      </w:r>
      <w:r w:rsidR="00880037">
        <w:rPr>
          <w:rFonts w:ascii="Aptos" w:eastAsia="MS Mincho" w:hAnsi="Aptos"/>
          <w:lang w:val="en-GB"/>
        </w:rPr>
        <w:t>s</w:t>
      </w:r>
      <w:r w:rsidRPr="00DE63FF">
        <w:rPr>
          <w:rFonts w:ascii="Aptos" w:eastAsia="MS Mincho" w:hAnsi="Aptos"/>
          <w:lang w:val="en-GB"/>
        </w:rPr>
        <w:t xml:space="preserve"> for the remaining 7 wetlands. With increased prioritisation of </w:t>
      </w:r>
      <w:r w:rsidR="00880037">
        <w:rPr>
          <w:rFonts w:ascii="Aptos" w:eastAsia="MS Mincho" w:hAnsi="Aptos"/>
          <w:lang w:val="en-GB"/>
        </w:rPr>
        <w:t>resources and completing</w:t>
      </w:r>
      <w:r w:rsidRPr="00DE63FF">
        <w:rPr>
          <w:rFonts w:ascii="Aptos" w:eastAsia="MS Mincho" w:hAnsi="Aptos"/>
          <w:lang w:val="en-GB"/>
        </w:rPr>
        <w:t xml:space="preserve"> documentation of wetland condition</w:t>
      </w:r>
      <w:r w:rsidR="00880037">
        <w:rPr>
          <w:rFonts w:ascii="Aptos" w:eastAsia="MS Mincho" w:hAnsi="Aptos"/>
          <w:lang w:val="en-GB"/>
        </w:rPr>
        <w:t xml:space="preserve"> and development of maintenance regimes</w:t>
      </w:r>
      <w:r w:rsidRPr="00DE63FF">
        <w:rPr>
          <w:rFonts w:ascii="Aptos" w:eastAsia="MS Mincho" w:hAnsi="Aptos"/>
          <w:lang w:val="en-GB"/>
        </w:rPr>
        <w:t>, we expect activity in this stream to return to “on track’ within the period.</w:t>
      </w:r>
      <w:r w:rsidR="00F51380" w:rsidRPr="00DE63FF">
        <w:rPr>
          <w:rFonts w:ascii="Aptos" w:eastAsia="Calibri" w:hAnsi="Aptos"/>
          <w:b/>
          <w:bCs/>
          <w:sz w:val="18"/>
          <w:szCs w:val="18"/>
          <w:lang w:val="en-GB"/>
        </w:rPr>
        <w:br w:type="page"/>
      </w:r>
    </w:p>
    <w:p w14:paraId="17F44E05" w14:textId="77777777" w:rsidR="00F51380" w:rsidRPr="00DE63FF" w:rsidRDefault="00F51380" w:rsidP="004842C7">
      <w:pPr>
        <w:pStyle w:val="Heading2"/>
        <w:rPr>
          <w:rFonts w:ascii="Aptos" w:hAnsi="Aptos"/>
        </w:rPr>
      </w:pPr>
      <w:r w:rsidRPr="00DE63FF">
        <w:rPr>
          <w:rFonts w:ascii="Aptos" w:hAnsi="Aptos"/>
        </w:rPr>
        <w:lastRenderedPageBreak/>
        <w:t>New Stormwater Quality Treatment Systems</w:t>
      </w:r>
    </w:p>
    <w:p w14:paraId="1261C4F3" w14:textId="77777777" w:rsidR="00F51380" w:rsidRPr="00DE63FF" w:rsidRDefault="00F51380" w:rsidP="00E07EF5">
      <w:pPr>
        <w:spacing w:before="120" w:after="120" w:line="240" w:lineRule="auto"/>
        <w:rPr>
          <w:rFonts w:ascii="Aptos" w:hAnsi="Aptos"/>
        </w:rPr>
      </w:pPr>
      <w:r w:rsidRPr="00DE63FF">
        <w:rPr>
          <w:rStyle w:val="normaltextrun"/>
          <w:rFonts w:ascii="Aptos" w:hAnsi="Aptos" w:cs="Calibri"/>
          <w:bCs/>
          <w:i/>
          <w:iCs/>
          <w:sz w:val="20"/>
          <w:szCs w:val="20"/>
          <w:shd w:val="clear" w:color="auto" w:fill="FFFFFF"/>
        </w:rPr>
        <w:t>Treating stormwater through constructed wetlands and water sensitive urban design.</w:t>
      </w:r>
      <w:r w:rsidRPr="00DE63FF">
        <w:rPr>
          <w:rStyle w:val="eop"/>
          <w:rFonts w:ascii="Aptos" w:hAnsi="Aptos" w:cs="Calibri"/>
          <w:sz w:val="20"/>
          <w:szCs w:val="20"/>
          <w:shd w:val="clear" w:color="auto" w:fill="FFFFFF"/>
        </w:rPr>
        <w:t> </w:t>
      </w:r>
    </w:p>
    <w:tbl>
      <w:tblPr>
        <w:tblStyle w:val="TableGrid2"/>
        <w:tblW w:w="14884" w:type="dxa"/>
        <w:tblLayout w:type="fixed"/>
        <w:tblCellMar>
          <w:right w:w="85" w:type="dxa"/>
        </w:tblCellMar>
        <w:tblLook w:val="04A0" w:firstRow="1" w:lastRow="0" w:firstColumn="1" w:lastColumn="0" w:noHBand="0" w:noVBand="1"/>
      </w:tblPr>
      <w:tblGrid>
        <w:gridCol w:w="5551"/>
        <w:gridCol w:w="1395"/>
        <w:gridCol w:w="1224"/>
        <w:gridCol w:w="963"/>
        <w:gridCol w:w="963"/>
        <w:gridCol w:w="963"/>
        <w:gridCol w:w="963"/>
        <w:gridCol w:w="963"/>
        <w:gridCol w:w="1899"/>
      </w:tblGrid>
      <w:tr w:rsidR="00E07EF5" w:rsidRPr="00DE63FF" w14:paraId="78B6E13D" w14:textId="77777777" w:rsidTr="333D7A40">
        <w:trPr>
          <w:cnfStyle w:val="100000000000" w:firstRow="1" w:lastRow="0" w:firstColumn="0" w:lastColumn="0" w:oddVBand="0" w:evenVBand="0" w:oddHBand="0" w:evenHBand="0" w:firstRowFirstColumn="0" w:firstRowLastColumn="0" w:lastRowFirstColumn="0" w:lastRowLastColumn="0"/>
          <w:cantSplit/>
          <w:trHeight w:val="301"/>
        </w:trPr>
        <w:tc>
          <w:tcPr>
            <w:tcW w:w="5551" w:type="dxa"/>
            <w:tcBorders>
              <w:top w:val="nil"/>
              <w:bottom w:val="single" w:sz="8" w:space="0" w:color="FFFFFF" w:themeColor="background1"/>
              <w:right w:val="single" w:sz="8" w:space="0" w:color="FFFFFF" w:themeColor="background1"/>
            </w:tcBorders>
          </w:tcPr>
          <w:p w14:paraId="4BCD5B6B" w14:textId="77777777" w:rsidR="00F51380" w:rsidRPr="00DE63FF" w:rsidRDefault="00F51380" w:rsidP="00BA42DA">
            <w:pPr>
              <w:spacing w:before="0" w:line="240" w:lineRule="auto"/>
              <w:rPr>
                <w:rFonts w:ascii="Aptos" w:eastAsia="Arial" w:hAnsi="Aptos" w:cs="Arial"/>
                <w:color w:val="FFFFFF" w:themeColor="background1"/>
              </w:rPr>
            </w:pPr>
            <w:r w:rsidRPr="00DE63FF">
              <w:rPr>
                <w:rFonts w:ascii="Aptos" w:eastAsia="Arial" w:hAnsi="Aptos" w:cs="Arial"/>
                <w:color w:val="FFFFFF" w:themeColor="background1"/>
              </w:rPr>
              <w:t>Indicator</w:t>
            </w:r>
          </w:p>
        </w:tc>
        <w:tc>
          <w:tcPr>
            <w:tcW w:w="1395" w:type="dxa"/>
            <w:tcBorders>
              <w:top w:val="nil"/>
              <w:left w:val="single" w:sz="8" w:space="0" w:color="FFFFFF" w:themeColor="background1"/>
              <w:bottom w:val="single" w:sz="8" w:space="0" w:color="FFFFFF" w:themeColor="background1"/>
              <w:right w:val="single" w:sz="8" w:space="0" w:color="FFFFFF" w:themeColor="background1"/>
            </w:tcBorders>
          </w:tcPr>
          <w:p w14:paraId="2038FA1B" w14:textId="77777777" w:rsidR="00F51380" w:rsidRPr="00DE63FF" w:rsidRDefault="00F51380" w:rsidP="00BA42DA">
            <w:pPr>
              <w:spacing w:before="0" w:line="240" w:lineRule="auto"/>
              <w:rPr>
                <w:rFonts w:ascii="Aptos" w:eastAsia="Arial" w:hAnsi="Aptos" w:cs="Arial"/>
                <w:color w:val="FFFFFF" w:themeColor="background1"/>
              </w:rPr>
            </w:pPr>
            <w:r w:rsidRPr="00DE63FF">
              <w:rPr>
                <w:rFonts w:ascii="Aptos" w:eastAsia="Arial" w:hAnsi="Aptos" w:cs="Arial"/>
                <w:color w:val="FFFFFF" w:themeColor="background1"/>
              </w:rPr>
              <w:t>Unit</w:t>
            </w:r>
          </w:p>
        </w:tc>
        <w:tc>
          <w:tcPr>
            <w:tcW w:w="1224" w:type="dxa"/>
            <w:tcBorders>
              <w:left w:val="single" w:sz="8" w:space="0" w:color="FFFFFF" w:themeColor="background1"/>
              <w:bottom w:val="single" w:sz="8" w:space="0" w:color="FFFFFF" w:themeColor="background1"/>
            </w:tcBorders>
          </w:tcPr>
          <w:p w14:paraId="44DF964E" w14:textId="77777777" w:rsidR="00F51380" w:rsidRPr="00DE63FF" w:rsidRDefault="00F51380" w:rsidP="00BA42DA">
            <w:pPr>
              <w:spacing w:before="0" w:line="240" w:lineRule="auto"/>
              <w:rPr>
                <w:rFonts w:ascii="Aptos" w:eastAsia="Arial" w:hAnsi="Aptos" w:cs="Arial"/>
                <w:color w:val="FFFFFF" w:themeColor="background1"/>
              </w:rPr>
            </w:pPr>
          </w:p>
        </w:tc>
        <w:tc>
          <w:tcPr>
            <w:tcW w:w="963" w:type="dxa"/>
            <w:tcBorders>
              <w:top w:val="nil"/>
              <w:left w:val="single" w:sz="8" w:space="0" w:color="FFFFFF" w:themeColor="background1"/>
              <w:bottom w:val="single" w:sz="8" w:space="0" w:color="FFFFFF" w:themeColor="background1"/>
              <w:right w:val="single" w:sz="8" w:space="0" w:color="FFFFFF" w:themeColor="background1"/>
            </w:tcBorders>
          </w:tcPr>
          <w:p w14:paraId="50960687" w14:textId="77777777" w:rsidR="00F51380" w:rsidRPr="00DE63FF" w:rsidRDefault="00F51380" w:rsidP="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21-22</w:t>
            </w:r>
          </w:p>
        </w:tc>
        <w:tc>
          <w:tcPr>
            <w:tcW w:w="963" w:type="dxa"/>
            <w:tcBorders>
              <w:left w:val="single" w:sz="8" w:space="0" w:color="FFFFFF" w:themeColor="background1"/>
              <w:bottom w:val="single" w:sz="8" w:space="0" w:color="FFFFFF" w:themeColor="background1"/>
              <w:right w:val="single" w:sz="8" w:space="0" w:color="FFFFFF" w:themeColor="background1"/>
            </w:tcBorders>
          </w:tcPr>
          <w:p w14:paraId="26853ADE" w14:textId="77777777" w:rsidR="00F51380" w:rsidRPr="00DE63FF" w:rsidRDefault="00F51380" w:rsidP="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22-23</w:t>
            </w:r>
          </w:p>
        </w:tc>
        <w:tc>
          <w:tcPr>
            <w:tcW w:w="963" w:type="dxa"/>
            <w:tcBorders>
              <w:left w:val="single" w:sz="8" w:space="0" w:color="FFFFFF" w:themeColor="background1"/>
              <w:bottom w:val="single" w:sz="8" w:space="0" w:color="FFFFFF" w:themeColor="background1"/>
              <w:right w:val="single" w:sz="8" w:space="0" w:color="FFFFFF" w:themeColor="background1"/>
            </w:tcBorders>
          </w:tcPr>
          <w:p w14:paraId="6030179C" w14:textId="77777777" w:rsidR="00F51380" w:rsidRPr="00DE63FF" w:rsidRDefault="00F51380" w:rsidP="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23-24</w:t>
            </w:r>
          </w:p>
        </w:tc>
        <w:tc>
          <w:tcPr>
            <w:tcW w:w="963" w:type="dxa"/>
            <w:tcBorders>
              <w:left w:val="single" w:sz="8" w:space="0" w:color="FFFFFF" w:themeColor="background1"/>
              <w:bottom w:val="single" w:sz="8" w:space="0" w:color="FFFFFF" w:themeColor="background1"/>
              <w:right w:val="single" w:sz="8" w:space="0" w:color="FFFFFF" w:themeColor="background1"/>
            </w:tcBorders>
          </w:tcPr>
          <w:p w14:paraId="3006A805" w14:textId="77777777" w:rsidR="00F51380" w:rsidRPr="00DE63FF" w:rsidRDefault="00F51380" w:rsidP="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24-25</w:t>
            </w:r>
          </w:p>
        </w:tc>
        <w:tc>
          <w:tcPr>
            <w:tcW w:w="963" w:type="dxa"/>
            <w:tcBorders>
              <w:left w:val="single" w:sz="8" w:space="0" w:color="FFFFFF" w:themeColor="background1"/>
              <w:bottom w:val="single" w:sz="8" w:space="0" w:color="FFFFFF" w:themeColor="background1"/>
              <w:right w:val="single" w:sz="8" w:space="0" w:color="FFFFFF" w:themeColor="background1"/>
            </w:tcBorders>
          </w:tcPr>
          <w:p w14:paraId="0A689452" w14:textId="77777777" w:rsidR="00F51380" w:rsidRPr="00DE63FF" w:rsidRDefault="00F51380" w:rsidP="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25-26</w:t>
            </w:r>
          </w:p>
        </w:tc>
        <w:tc>
          <w:tcPr>
            <w:tcW w:w="1899" w:type="dxa"/>
            <w:tcBorders>
              <w:left w:val="single" w:sz="8" w:space="0" w:color="FFFFFF" w:themeColor="background1"/>
              <w:bottom w:val="single" w:sz="8" w:space="0" w:color="FFFFFF" w:themeColor="background1"/>
              <w:right w:val="single" w:sz="8" w:space="0" w:color="FFFFFF" w:themeColor="background1"/>
            </w:tcBorders>
          </w:tcPr>
          <w:p w14:paraId="690ED2B9" w14:textId="77777777" w:rsidR="00F51380" w:rsidRPr="00DE63FF" w:rsidRDefault="00F51380" w:rsidP="00BA42DA">
            <w:pPr>
              <w:spacing w:before="0" w:line="240" w:lineRule="auto"/>
              <w:jc w:val="center"/>
              <w:rPr>
                <w:rFonts w:ascii="Aptos" w:eastAsia="Arial" w:hAnsi="Aptos" w:cs="Arial"/>
                <w:color w:val="FFFFFF" w:themeColor="background1"/>
              </w:rPr>
            </w:pPr>
            <w:r w:rsidRPr="00DE63FF">
              <w:rPr>
                <w:rFonts w:ascii="Aptos" w:eastAsia="Arial" w:hAnsi="Aptos" w:cs="Arial"/>
                <w:color w:val="FFFFFF" w:themeColor="background1"/>
              </w:rPr>
              <w:t>Total five years</w:t>
            </w:r>
          </w:p>
        </w:tc>
      </w:tr>
      <w:tr w:rsidR="00E07EF5" w:rsidRPr="00DE63FF" w14:paraId="0A8B9CB4" w14:textId="77777777" w:rsidTr="333D7A40">
        <w:trPr>
          <w:cnfStyle w:val="000000100000" w:firstRow="0" w:lastRow="0" w:firstColumn="0" w:lastColumn="0" w:oddVBand="0" w:evenVBand="0" w:oddHBand="1" w:evenHBand="0" w:firstRowFirstColumn="0" w:firstRowLastColumn="0" w:lastRowFirstColumn="0" w:lastRowLastColumn="0"/>
          <w:cantSplit/>
          <w:trHeight w:val="301"/>
        </w:trPr>
        <w:tc>
          <w:tcPr>
            <w:tcW w:w="0" w:type="dxa"/>
            <w:vMerge w:val="restart"/>
            <w:tcBorders>
              <w:top w:val="single" w:sz="8" w:space="0" w:color="FFFFFF" w:themeColor="background1"/>
              <w:bottom w:val="single" w:sz="8" w:space="0" w:color="FFFFFF" w:themeColor="background1"/>
            </w:tcBorders>
          </w:tcPr>
          <w:p w14:paraId="1AEBDFCB" w14:textId="77777777" w:rsidR="00F51380" w:rsidRPr="00DE63FF" w:rsidRDefault="00F51380" w:rsidP="00BA42DA">
            <w:pPr>
              <w:spacing w:before="0" w:line="240" w:lineRule="auto"/>
              <w:rPr>
                <w:rFonts w:ascii="Aptos" w:eastAsia="Arial" w:hAnsi="Aptos" w:cs="Arial"/>
              </w:rPr>
            </w:pPr>
            <w:r w:rsidRPr="00DE63FF">
              <w:rPr>
                <w:rFonts w:ascii="Aptos" w:eastAsia="Arial" w:hAnsi="Aptos" w:cs="Arial"/>
              </w:rPr>
              <w:t>Spend on annual allocation</w:t>
            </w:r>
          </w:p>
        </w:tc>
        <w:tc>
          <w:tcPr>
            <w:tcW w:w="0" w:type="dxa"/>
            <w:vMerge w:val="restart"/>
            <w:tcBorders>
              <w:top w:val="single" w:sz="8" w:space="0" w:color="FFFFFF" w:themeColor="background1"/>
              <w:bottom w:val="single" w:sz="8" w:space="0" w:color="FFFFFF" w:themeColor="background1"/>
            </w:tcBorders>
          </w:tcPr>
          <w:p w14:paraId="65F52152" w14:textId="77777777" w:rsidR="00F51380" w:rsidRPr="00DE63FF" w:rsidRDefault="00F51380" w:rsidP="00BA42DA">
            <w:pPr>
              <w:spacing w:before="0" w:line="240" w:lineRule="auto"/>
              <w:rPr>
                <w:rFonts w:ascii="Aptos" w:eastAsia="Arial" w:hAnsi="Aptos" w:cs="Arial"/>
              </w:rPr>
            </w:pPr>
            <w:r w:rsidRPr="00DE63FF">
              <w:rPr>
                <w:rFonts w:ascii="Aptos" w:eastAsia="Arial" w:hAnsi="Aptos" w:cs="Arial"/>
              </w:rPr>
              <w:t>$M</w:t>
            </w:r>
          </w:p>
        </w:tc>
        <w:tc>
          <w:tcPr>
            <w:tcW w:w="0" w:type="dxa"/>
            <w:tcBorders>
              <w:top w:val="single" w:sz="8" w:space="0" w:color="FFFFFF" w:themeColor="background1"/>
              <w:bottom w:val="single" w:sz="8" w:space="0" w:color="FFFFFF" w:themeColor="background1"/>
            </w:tcBorders>
          </w:tcPr>
          <w:p w14:paraId="080C37EF" w14:textId="77777777" w:rsidR="00F51380" w:rsidRPr="00DE63FF" w:rsidRDefault="00F51380" w:rsidP="00BA42DA">
            <w:pPr>
              <w:spacing w:before="0" w:line="240" w:lineRule="auto"/>
              <w:rPr>
                <w:rFonts w:ascii="Aptos" w:eastAsia="Arial" w:hAnsi="Aptos" w:cs="Arial"/>
              </w:rPr>
            </w:pPr>
            <w:r w:rsidRPr="00DE63FF">
              <w:rPr>
                <w:rFonts w:ascii="Aptos" w:eastAsia="Arial" w:hAnsi="Aptos" w:cs="Arial"/>
              </w:rPr>
              <w:t>Expected</w:t>
            </w:r>
          </w:p>
        </w:tc>
        <w:tc>
          <w:tcPr>
            <w:tcW w:w="0" w:type="dxa"/>
            <w:tcBorders>
              <w:top w:val="single" w:sz="8" w:space="0" w:color="FFFFFF" w:themeColor="background1"/>
              <w:bottom w:val="single" w:sz="8" w:space="0" w:color="FFFFFF" w:themeColor="background1"/>
            </w:tcBorders>
          </w:tcPr>
          <w:p w14:paraId="57CA89F0"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0.08</w:t>
            </w:r>
          </w:p>
        </w:tc>
        <w:tc>
          <w:tcPr>
            <w:tcW w:w="0" w:type="dxa"/>
            <w:tcBorders>
              <w:top w:val="single" w:sz="8" w:space="0" w:color="FFFFFF" w:themeColor="background1"/>
              <w:bottom w:val="single" w:sz="8" w:space="0" w:color="FFFFFF" w:themeColor="background1"/>
            </w:tcBorders>
          </w:tcPr>
          <w:p w14:paraId="101AAC49"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0.16</w:t>
            </w:r>
          </w:p>
        </w:tc>
        <w:tc>
          <w:tcPr>
            <w:tcW w:w="0" w:type="dxa"/>
            <w:tcBorders>
              <w:top w:val="single" w:sz="8" w:space="0" w:color="FFFFFF" w:themeColor="background1"/>
              <w:bottom w:val="single" w:sz="8" w:space="0" w:color="FFFFFF" w:themeColor="background1"/>
            </w:tcBorders>
          </w:tcPr>
          <w:p w14:paraId="6A5015CE"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0.24</w:t>
            </w:r>
          </w:p>
        </w:tc>
        <w:tc>
          <w:tcPr>
            <w:tcW w:w="0" w:type="dxa"/>
            <w:tcBorders>
              <w:top w:val="single" w:sz="8" w:space="0" w:color="FFFFFF" w:themeColor="background1"/>
              <w:bottom w:val="single" w:sz="8" w:space="0" w:color="FFFFFF" w:themeColor="background1"/>
            </w:tcBorders>
          </w:tcPr>
          <w:p w14:paraId="1D615CE6"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0.32</w:t>
            </w:r>
          </w:p>
        </w:tc>
        <w:tc>
          <w:tcPr>
            <w:tcW w:w="0" w:type="dxa"/>
            <w:tcBorders>
              <w:top w:val="single" w:sz="8" w:space="0" w:color="FFFFFF" w:themeColor="background1"/>
              <w:bottom w:val="single" w:sz="8" w:space="0" w:color="FFFFFF" w:themeColor="background1"/>
            </w:tcBorders>
          </w:tcPr>
          <w:p w14:paraId="3B35ADF6"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0.40</w:t>
            </w:r>
          </w:p>
        </w:tc>
        <w:tc>
          <w:tcPr>
            <w:tcW w:w="0" w:type="dxa"/>
            <w:tcBorders>
              <w:top w:val="single" w:sz="8" w:space="0" w:color="FFFFFF" w:themeColor="background1"/>
              <w:bottom w:val="single" w:sz="8" w:space="0" w:color="FFFFFF" w:themeColor="background1"/>
            </w:tcBorders>
          </w:tcPr>
          <w:p w14:paraId="155F7802"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1.2</w:t>
            </w:r>
          </w:p>
        </w:tc>
      </w:tr>
      <w:tr w:rsidR="00910575" w:rsidRPr="00DE63FF" w14:paraId="5615730D" w14:textId="77777777" w:rsidTr="00910575">
        <w:trPr>
          <w:cnfStyle w:val="000000010000" w:firstRow="0" w:lastRow="0" w:firstColumn="0" w:lastColumn="0" w:oddVBand="0" w:evenVBand="0" w:oddHBand="0" w:evenHBand="1" w:firstRowFirstColumn="0" w:firstRowLastColumn="0" w:lastRowFirstColumn="0" w:lastRowLastColumn="0"/>
          <w:cantSplit/>
          <w:trHeight w:val="301"/>
        </w:trPr>
        <w:tc>
          <w:tcPr>
            <w:tcW w:w="5551" w:type="dxa"/>
            <w:vMerge/>
          </w:tcPr>
          <w:p w14:paraId="29074CCE" w14:textId="77777777" w:rsidR="00F51380" w:rsidRPr="00DE63FF" w:rsidRDefault="00F51380" w:rsidP="00BA42DA">
            <w:pPr>
              <w:spacing w:before="0" w:line="240" w:lineRule="auto"/>
              <w:rPr>
                <w:rFonts w:ascii="Aptos" w:eastAsia="Arial" w:hAnsi="Aptos" w:cs="Arial"/>
              </w:rPr>
            </w:pPr>
          </w:p>
        </w:tc>
        <w:tc>
          <w:tcPr>
            <w:tcW w:w="1395" w:type="dxa"/>
            <w:vMerge/>
          </w:tcPr>
          <w:p w14:paraId="181A4325" w14:textId="77777777" w:rsidR="00F51380" w:rsidRPr="00DE63FF" w:rsidRDefault="00F51380" w:rsidP="00BA42DA">
            <w:pPr>
              <w:spacing w:before="0" w:line="240" w:lineRule="auto"/>
              <w:rPr>
                <w:rFonts w:ascii="Aptos" w:eastAsia="Arial" w:hAnsi="Aptos" w:cs="Arial"/>
              </w:rPr>
            </w:pPr>
          </w:p>
        </w:tc>
        <w:tc>
          <w:tcPr>
            <w:tcW w:w="0" w:type="dxa"/>
            <w:tcBorders>
              <w:top w:val="single" w:sz="8" w:space="0" w:color="FFFFFF" w:themeColor="background1"/>
              <w:bottom w:val="single" w:sz="4" w:space="0" w:color="auto"/>
              <w:right w:val="single" w:sz="8" w:space="0" w:color="FFFFFF" w:themeColor="background1"/>
            </w:tcBorders>
          </w:tcPr>
          <w:p w14:paraId="428EA0C8" w14:textId="77777777" w:rsidR="00F51380" w:rsidRPr="00DE63FF" w:rsidRDefault="00F51380" w:rsidP="00BA42DA">
            <w:pPr>
              <w:spacing w:before="0" w:line="240" w:lineRule="auto"/>
              <w:rPr>
                <w:rFonts w:ascii="Aptos" w:eastAsia="Arial" w:hAnsi="Aptos" w:cs="Arial"/>
                <w:b/>
              </w:rPr>
            </w:pPr>
            <w:r w:rsidRPr="00DE63FF">
              <w:rPr>
                <w:rFonts w:ascii="Aptos" w:eastAsia="Arial" w:hAnsi="Aptos" w:cs="Arial"/>
                <w:b/>
              </w:rPr>
              <w:t>Actual</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74BAF74A" w14:textId="77777777" w:rsidR="00F51380" w:rsidRPr="00DE63FF" w:rsidRDefault="00F51380" w:rsidP="00BA42DA">
            <w:pPr>
              <w:spacing w:before="0" w:line="240" w:lineRule="auto"/>
              <w:jc w:val="center"/>
              <w:rPr>
                <w:rFonts w:ascii="Aptos" w:eastAsia="Arial" w:hAnsi="Aptos" w:cs="Arial"/>
                <w:b/>
                <w:bCs/>
              </w:rPr>
            </w:pPr>
            <w:r w:rsidRPr="00DE63FF">
              <w:rPr>
                <w:rFonts w:ascii="Aptos" w:eastAsia="Arial" w:hAnsi="Aptos" w:cs="Arial"/>
                <w:b/>
                <w:bCs/>
              </w:rPr>
              <w:t>0</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0000"/>
          </w:tcPr>
          <w:p w14:paraId="43ADBB88" w14:textId="77777777" w:rsidR="00F51380" w:rsidRPr="00DE63FF" w:rsidRDefault="00F51380" w:rsidP="00BA42DA">
            <w:pPr>
              <w:spacing w:before="0" w:line="240" w:lineRule="auto"/>
              <w:jc w:val="center"/>
              <w:rPr>
                <w:rFonts w:ascii="Aptos" w:eastAsia="Arial" w:hAnsi="Aptos" w:cs="Arial"/>
                <w:b/>
                <w:bCs/>
              </w:rPr>
            </w:pPr>
            <w:r w:rsidRPr="00DE63FF">
              <w:rPr>
                <w:rFonts w:ascii="Aptos" w:eastAsia="Arial" w:hAnsi="Aptos" w:cs="Arial"/>
                <w:b/>
                <w:bCs/>
              </w:rPr>
              <w:t>0</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FFC000"/>
          </w:tcPr>
          <w:p w14:paraId="7B002EBD" w14:textId="5D3E7A86" w:rsidR="00F51380" w:rsidRPr="00DE63FF" w:rsidRDefault="00BE079B" w:rsidP="00BA42DA">
            <w:pPr>
              <w:spacing w:before="0" w:line="240" w:lineRule="auto"/>
              <w:jc w:val="center"/>
              <w:rPr>
                <w:rFonts w:ascii="Aptos" w:eastAsia="Arial" w:hAnsi="Aptos" w:cs="Arial"/>
                <w:b/>
              </w:rPr>
            </w:pPr>
            <w:r w:rsidRPr="00DE63FF">
              <w:rPr>
                <w:rFonts w:ascii="Aptos" w:eastAsia="Arial" w:hAnsi="Aptos" w:cs="Arial"/>
                <w:b/>
              </w:rPr>
              <w:t>0.21</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510DFCCC" w14:textId="77777777" w:rsidR="00F51380" w:rsidRPr="00DE63FF" w:rsidRDefault="00F51380" w:rsidP="00BA42DA">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20A80CEE" w14:textId="77777777" w:rsidR="00F51380" w:rsidRPr="00DE63FF" w:rsidRDefault="00F51380" w:rsidP="00BA42DA">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6A04D2BC" w14:textId="77777777" w:rsidR="00F51380" w:rsidRPr="00DE63FF" w:rsidRDefault="00F51380" w:rsidP="00BA42DA">
            <w:pPr>
              <w:spacing w:before="0" w:line="240" w:lineRule="auto"/>
              <w:jc w:val="center"/>
              <w:rPr>
                <w:rFonts w:ascii="Aptos" w:eastAsia="Arial" w:hAnsi="Aptos" w:cs="Arial"/>
                <w:b/>
              </w:rPr>
            </w:pPr>
          </w:p>
        </w:tc>
      </w:tr>
      <w:tr w:rsidR="00E07EF5" w:rsidRPr="00DE63FF" w14:paraId="383F3AFC" w14:textId="77777777" w:rsidTr="333D7A40">
        <w:trPr>
          <w:cnfStyle w:val="000000100000" w:firstRow="0" w:lastRow="0" w:firstColumn="0" w:lastColumn="0" w:oddVBand="0" w:evenVBand="0" w:oddHBand="1" w:evenHBand="0" w:firstRowFirstColumn="0" w:firstRowLastColumn="0" w:lastRowFirstColumn="0" w:lastRowLastColumn="0"/>
          <w:cantSplit/>
          <w:trHeight w:val="301"/>
        </w:trPr>
        <w:tc>
          <w:tcPr>
            <w:tcW w:w="0" w:type="dxa"/>
            <w:vMerge w:val="restart"/>
            <w:tcBorders>
              <w:top w:val="single" w:sz="4" w:space="0" w:color="auto"/>
              <w:bottom w:val="single" w:sz="8" w:space="0" w:color="FFFFFF" w:themeColor="background1"/>
            </w:tcBorders>
          </w:tcPr>
          <w:p w14:paraId="0FEBA420" w14:textId="77777777" w:rsidR="00F51380" w:rsidRPr="00DE63FF" w:rsidRDefault="00F51380" w:rsidP="00BA42DA">
            <w:pPr>
              <w:spacing w:before="0" w:line="240" w:lineRule="auto"/>
              <w:rPr>
                <w:rFonts w:ascii="Aptos" w:eastAsia="Arial" w:hAnsi="Aptos" w:cs="Arial"/>
              </w:rPr>
            </w:pPr>
            <w:r w:rsidRPr="00DE63FF">
              <w:rPr>
                <w:rFonts w:ascii="Aptos" w:eastAsia="Arial" w:hAnsi="Aptos" w:cs="Arial"/>
              </w:rPr>
              <w:t>Cumulative additional Stormwater Quality Treatment Systems handed over</w:t>
            </w:r>
          </w:p>
        </w:tc>
        <w:tc>
          <w:tcPr>
            <w:tcW w:w="0" w:type="dxa"/>
            <w:vMerge w:val="restart"/>
            <w:tcBorders>
              <w:top w:val="single" w:sz="4" w:space="0" w:color="auto"/>
              <w:bottom w:val="single" w:sz="8" w:space="0" w:color="FFFFFF" w:themeColor="background1"/>
            </w:tcBorders>
          </w:tcPr>
          <w:p w14:paraId="5E041067" w14:textId="77777777" w:rsidR="00F51380" w:rsidRPr="00DE63FF" w:rsidRDefault="00F51380" w:rsidP="00BA42DA">
            <w:pPr>
              <w:spacing w:before="0" w:line="240" w:lineRule="auto"/>
              <w:rPr>
                <w:rFonts w:ascii="Aptos" w:eastAsia="Arial" w:hAnsi="Aptos" w:cs="Arial"/>
              </w:rPr>
            </w:pPr>
            <w:r w:rsidRPr="00DE63FF">
              <w:rPr>
                <w:rFonts w:ascii="Aptos" w:eastAsia="Arial" w:hAnsi="Aptos" w:cs="Arial"/>
              </w:rPr>
              <w:t>No.</w:t>
            </w:r>
          </w:p>
        </w:tc>
        <w:tc>
          <w:tcPr>
            <w:tcW w:w="0" w:type="dxa"/>
            <w:tcBorders>
              <w:top w:val="single" w:sz="4" w:space="0" w:color="auto"/>
              <w:bottom w:val="single" w:sz="8" w:space="0" w:color="FFFFFF" w:themeColor="background1"/>
            </w:tcBorders>
          </w:tcPr>
          <w:p w14:paraId="5CF622C5" w14:textId="77777777" w:rsidR="00F51380" w:rsidRPr="00DE63FF" w:rsidRDefault="00F51380" w:rsidP="00BA42DA">
            <w:pPr>
              <w:spacing w:before="0" w:line="240" w:lineRule="auto"/>
              <w:rPr>
                <w:rFonts w:ascii="Aptos" w:eastAsia="Arial" w:hAnsi="Aptos" w:cs="Arial"/>
              </w:rPr>
            </w:pPr>
            <w:r w:rsidRPr="00DE63FF">
              <w:rPr>
                <w:rFonts w:ascii="Aptos" w:eastAsia="Arial" w:hAnsi="Aptos" w:cs="Arial"/>
              </w:rPr>
              <w:t>Expected</w:t>
            </w:r>
          </w:p>
        </w:tc>
        <w:tc>
          <w:tcPr>
            <w:tcW w:w="0" w:type="dxa"/>
            <w:tcBorders>
              <w:top w:val="single" w:sz="4" w:space="0" w:color="auto"/>
              <w:bottom w:val="single" w:sz="8" w:space="0" w:color="FFFFFF" w:themeColor="background1"/>
            </w:tcBorders>
          </w:tcPr>
          <w:p w14:paraId="69A0DA39"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9</w:t>
            </w:r>
          </w:p>
        </w:tc>
        <w:tc>
          <w:tcPr>
            <w:tcW w:w="0" w:type="dxa"/>
            <w:tcBorders>
              <w:top w:val="single" w:sz="4" w:space="0" w:color="auto"/>
              <w:bottom w:val="single" w:sz="8" w:space="0" w:color="FFFFFF" w:themeColor="background1"/>
            </w:tcBorders>
          </w:tcPr>
          <w:p w14:paraId="5AE0A3CF"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18</w:t>
            </w:r>
          </w:p>
        </w:tc>
        <w:tc>
          <w:tcPr>
            <w:tcW w:w="0" w:type="dxa"/>
            <w:tcBorders>
              <w:top w:val="single" w:sz="4" w:space="0" w:color="auto"/>
              <w:bottom w:val="single" w:sz="8" w:space="0" w:color="FFFFFF" w:themeColor="background1"/>
            </w:tcBorders>
          </w:tcPr>
          <w:p w14:paraId="76F913A3"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27</w:t>
            </w:r>
          </w:p>
        </w:tc>
        <w:tc>
          <w:tcPr>
            <w:tcW w:w="0" w:type="dxa"/>
            <w:tcBorders>
              <w:top w:val="single" w:sz="4" w:space="0" w:color="auto"/>
              <w:bottom w:val="single" w:sz="8" w:space="0" w:color="FFFFFF" w:themeColor="background1"/>
            </w:tcBorders>
          </w:tcPr>
          <w:p w14:paraId="4C735371"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36</w:t>
            </w:r>
          </w:p>
        </w:tc>
        <w:tc>
          <w:tcPr>
            <w:tcW w:w="0" w:type="dxa"/>
            <w:tcBorders>
              <w:top w:val="single" w:sz="4" w:space="0" w:color="auto"/>
              <w:bottom w:val="single" w:sz="8" w:space="0" w:color="FFFFFF" w:themeColor="background1"/>
            </w:tcBorders>
          </w:tcPr>
          <w:p w14:paraId="7F55005F"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45</w:t>
            </w:r>
          </w:p>
        </w:tc>
        <w:tc>
          <w:tcPr>
            <w:tcW w:w="0" w:type="dxa"/>
            <w:tcBorders>
              <w:top w:val="single" w:sz="4" w:space="0" w:color="auto"/>
              <w:bottom w:val="single" w:sz="8" w:space="0" w:color="FFFFFF" w:themeColor="background1"/>
            </w:tcBorders>
          </w:tcPr>
          <w:p w14:paraId="7AFC330C" w14:textId="77777777" w:rsidR="00F51380" w:rsidRPr="00DE63FF" w:rsidRDefault="00F51380" w:rsidP="00BA42DA">
            <w:pPr>
              <w:spacing w:before="0" w:line="240" w:lineRule="auto"/>
              <w:jc w:val="center"/>
              <w:rPr>
                <w:rFonts w:ascii="Aptos" w:eastAsia="Arial" w:hAnsi="Aptos" w:cs="Arial"/>
              </w:rPr>
            </w:pPr>
            <w:r w:rsidRPr="00DE63FF">
              <w:rPr>
                <w:rFonts w:ascii="Aptos" w:eastAsia="Arial" w:hAnsi="Aptos" w:cs="Arial"/>
              </w:rPr>
              <w:t>45</w:t>
            </w:r>
          </w:p>
        </w:tc>
      </w:tr>
      <w:tr w:rsidR="00E07EF5" w:rsidRPr="00DE63FF" w14:paraId="189F5D35" w14:textId="77777777" w:rsidTr="00910575">
        <w:trPr>
          <w:cnfStyle w:val="000000010000" w:firstRow="0" w:lastRow="0" w:firstColumn="0" w:lastColumn="0" w:oddVBand="0" w:evenVBand="0" w:oddHBand="0" w:evenHBand="1" w:firstRowFirstColumn="0" w:firstRowLastColumn="0" w:lastRowFirstColumn="0" w:lastRowLastColumn="0"/>
          <w:cantSplit/>
          <w:trHeight w:val="301"/>
        </w:trPr>
        <w:tc>
          <w:tcPr>
            <w:tcW w:w="5551" w:type="dxa"/>
            <w:vMerge/>
          </w:tcPr>
          <w:p w14:paraId="6CC6B77A" w14:textId="77777777" w:rsidR="00F51380" w:rsidRPr="00DE63FF" w:rsidRDefault="00F51380" w:rsidP="00BA42DA">
            <w:pPr>
              <w:spacing w:before="0" w:line="240" w:lineRule="auto"/>
              <w:rPr>
                <w:rFonts w:ascii="Aptos" w:eastAsia="Arial" w:hAnsi="Aptos" w:cs="Arial"/>
              </w:rPr>
            </w:pPr>
          </w:p>
        </w:tc>
        <w:tc>
          <w:tcPr>
            <w:tcW w:w="1395" w:type="dxa"/>
            <w:vMerge/>
          </w:tcPr>
          <w:p w14:paraId="1E79ACAC" w14:textId="77777777" w:rsidR="00F51380" w:rsidRPr="00DE63FF" w:rsidRDefault="00F51380" w:rsidP="00BA42DA">
            <w:pPr>
              <w:spacing w:before="0" w:line="240" w:lineRule="auto"/>
              <w:rPr>
                <w:rFonts w:ascii="Aptos" w:eastAsia="Arial" w:hAnsi="Aptos" w:cs="Arial"/>
              </w:rPr>
            </w:pPr>
          </w:p>
        </w:tc>
        <w:tc>
          <w:tcPr>
            <w:tcW w:w="0" w:type="dxa"/>
            <w:tcBorders>
              <w:top w:val="single" w:sz="8" w:space="0" w:color="FFFFFF" w:themeColor="background1"/>
              <w:bottom w:val="single" w:sz="4" w:space="0" w:color="auto"/>
            </w:tcBorders>
          </w:tcPr>
          <w:p w14:paraId="3CE204F2" w14:textId="77777777" w:rsidR="00F51380" w:rsidRPr="00DE63FF" w:rsidRDefault="00F51380" w:rsidP="00BA42DA">
            <w:pPr>
              <w:spacing w:before="0" w:line="240" w:lineRule="auto"/>
              <w:rPr>
                <w:rFonts w:ascii="Aptos" w:eastAsia="Arial" w:hAnsi="Aptos" w:cs="Arial"/>
                <w:b/>
              </w:rPr>
            </w:pPr>
            <w:r w:rsidRPr="00DE63FF">
              <w:rPr>
                <w:rFonts w:ascii="Aptos" w:eastAsia="Arial" w:hAnsi="Aptos" w:cs="Arial"/>
                <w:b/>
              </w:rPr>
              <w:t>Actual</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45E4962C" w14:textId="77777777" w:rsidR="00F51380" w:rsidRPr="00DE63FF" w:rsidRDefault="28762678" w:rsidP="333D7A40">
            <w:pPr>
              <w:spacing w:before="0" w:line="240" w:lineRule="auto"/>
              <w:jc w:val="center"/>
              <w:rPr>
                <w:rFonts w:ascii="Aptos" w:eastAsia="Arial" w:hAnsi="Aptos" w:cs="Arial"/>
                <w:b/>
                <w:bCs/>
              </w:rPr>
            </w:pPr>
            <w:r w:rsidRPr="333D7A40">
              <w:rPr>
                <w:rFonts w:ascii="Aptos" w:eastAsia="Arial" w:hAnsi="Aptos" w:cs="Arial"/>
                <w:b/>
                <w:bCs/>
              </w:rPr>
              <w:t>0</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6D620327" w14:textId="77777777" w:rsidR="00F51380" w:rsidRPr="00DE63FF" w:rsidRDefault="28762678" w:rsidP="333D7A40">
            <w:pPr>
              <w:spacing w:before="0" w:line="240" w:lineRule="auto"/>
              <w:jc w:val="center"/>
              <w:rPr>
                <w:rFonts w:ascii="Aptos" w:eastAsia="Arial" w:hAnsi="Aptos" w:cs="Arial"/>
                <w:b/>
                <w:bCs/>
              </w:rPr>
            </w:pPr>
            <w:r w:rsidRPr="333D7A40">
              <w:rPr>
                <w:rFonts w:ascii="Aptos" w:eastAsia="Arial" w:hAnsi="Aptos" w:cs="Arial"/>
                <w:b/>
                <w:bCs/>
              </w:rPr>
              <w:t>0</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B050"/>
          </w:tcPr>
          <w:p w14:paraId="641FE1F5" w14:textId="28CAE595" w:rsidR="00F51380" w:rsidRPr="00DE63FF" w:rsidRDefault="00BE079B" w:rsidP="00BA42DA">
            <w:pPr>
              <w:spacing w:before="0" w:line="240" w:lineRule="auto"/>
              <w:jc w:val="center"/>
              <w:rPr>
                <w:rFonts w:ascii="Aptos" w:eastAsia="Arial" w:hAnsi="Aptos" w:cs="Arial"/>
                <w:b/>
                <w:bCs/>
              </w:rPr>
            </w:pPr>
            <w:r w:rsidRPr="00DE63FF">
              <w:rPr>
                <w:rFonts w:ascii="Aptos" w:eastAsia="Arial" w:hAnsi="Aptos" w:cs="Arial"/>
                <w:b/>
                <w:bCs/>
              </w:rPr>
              <w:t>28</w:t>
            </w: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362C5855" w14:textId="77777777" w:rsidR="00F51380" w:rsidRPr="00DE63FF" w:rsidRDefault="00F51380" w:rsidP="00BA42DA">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5E459709" w14:textId="77777777" w:rsidR="00F51380" w:rsidRPr="00DE63FF" w:rsidRDefault="00F51380" w:rsidP="00BA42DA">
            <w:pPr>
              <w:spacing w:before="0" w:line="240" w:lineRule="auto"/>
              <w:jc w:val="center"/>
              <w:rPr>
                <w:rFonts w:ascii="Aptos" w:eastAsia="Arial" w:hAnsi="Aptos" w:cs="Arial"/>
                <w:b/>
              </w:rPr>
            </w:pPr>
          </w:p>
        </w:tc>
        <w:tc>
          <w:tcPr>
            <w:tcW w:w="0"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2EC00C29" w14:textId="77777777" w:rsidR="00F51380" w:rsidRPr="00DE63FF" w:rsidRDefault="00F51380" w:rsidP="00BA42DA">
            <w:pPr>
              <w:spacing w:before="0" w:line="240" w:lineRule="auto"/>
              <w:jc w:val="center"/>
              <w:rPr>
                <w:rFonts w:ascii="Aptos" w:eastAsia="Arial" w:hAnsi="Aptos" w:cs="Arial"/>
                <w:b/>
              </w:rPr>
            </w:pPr>
          </w:p>
        </w:tc>
      </w:tr>
    </w:tbl>
    <w:p w14:paraId="34C78BB4" w14:textId="775D52A5" w:rsidR="00F51380" w:rsidRPr="00DE63FF" w:rsidRDefault="00BE079B" w:rsidP="000D00E1">
      <w:pPr>
        <w:spacing w:before="120" w:after="120" w:line="240" w:lineRule="auto"/>
        <w:rPr>
          <w:rFonts w:ascii="Aptos" w:eastAsia="Calibri" w:hAnsi="Aptos" w:cs="Times New Roman"/>
          <w:b/>
          <w:bCs/>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4" behindDoc="0" locked="0" layoutInCell="1" allowOverlap="1" wp14:anchorId="38C21ADD" wp14:editId="50A9DF69">
                <wp:simplePos x="0" y="0"/>
                <wp:positionH relativeFrom="column">
                  <wp:posOffset>3295015</wp:posOffset>
                </wp:positionH>
                <wp:positionV relativeFrom="paragraph">
                  <wp:posOffset>82550</wp:posOffset>
                </wp:positionV>
                <wp:extent cx="287655" cy="287655"/>
                <wp:effectExtent l="0" t="0" r="17145" b="17145"/>
                <wp:wrapNone/>
                <wp:docPr id="48495399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00B050"/>
                        </a:solidFill>
                        <a:ln w="12700">
                          <a:solidFill>
                            <a:srgbClr val="001F48">
                              <a:shade val="50000"/>
                            </a:srgbClr>
                          </a:solidFill>
                          <a:prstDash val="solid"/>
                          <a:miter/>
                        </a:ln>
                      </wps:spPr>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oval w14:anchorId="1195C8B4" id="Oval 15" o:spid="_x0000_s1026" style="position:absolute;margin-left:259.45pt;margin-top:6.5pt;width:22.65pt;height:22.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IS6CQIAABwEAAAOAAAAZHJzL2Uyb0RvYy54bWysU8GO2jAQvVfqP1i+lyRsskBEWLVFVJVQ&#10;F2nbDzCOQ6w6tusxBP6+YyfLQnurmoPlyTy/mfc8Xj6dO0VOwoE0uqLZJKVEaG5qqQ8V/fF982FO&#10;CXima6aMFhW9CKBPq/fvlr0txdS0RtXCESTRUPa2oq33tkwS4K3oGEyMFRqTjXEd8xi6Q1I71iN7&#10;p5Jpmj4mvXG1dYYLAPy7HpJ0FfmbRnD/3DQgPFEVxd58XF1c92FNVktWHhyzreRjG+wfuuiY1Fj0&#10;SrVmnpGjk39RdZI7A6bxE266xDSN5CJqQDVZ+oeal5ZZEbWgOWCvNsH/o+XfTjtHZF3RfJ4viofF&#10;4oESzTq8qucTUyQrgkW9hRKRL3bngkiwW8N/AiaSu0wIYMScG9cFLEok5+j35eq3OHvC8ed0Pnss&#10;Cko4psZ94GTl62HrwH8RpiNhU1GhlLQQHGElO23BD+hXVGzNKFlvpFIxcIf9Z+UICsHa6ae0iBeO&#10;BeAWpjTpcXanszSN1HdJuOfINvl8ALWsFgNzkeIXbArEA3zY3xYJTa4ZtMORWGIYvk564YbDSo+O&#10;DiYGO/emvuAFgeUbiQxbBn7HHI4oDnOPY1tR+HVkTlCivmqci0WW52HOY5AXsykG7jazv80wzVuD&#10;r4F7F0Vp8/HoTSOjsW/lx65wBKOu8bmEGb+NI+rtUa9+AwAA//8DAFBLAwQUAAYACAAAACEA3Oix&#10;weAAAAAJAQAADwAAAGRycy9kb3ducmV2LnhtbEyPwU7DMBBE70j8g7VIXFDrtKUlhDhVRAU9IA60&#10;SHB0kiWJsNeR7bbp37Oc4LajeZqdydejNeKIPvSOFMymCQik2jU9tQre90+TFESImhptHKGCMwZY&#10;F5cXuc4ad6I3PO5iKziEQqYVdDEOmZSh7tDqMHUDEntfzlsdWfpWNl6fONwaOU+SlbS6J/7Q6QEf&#10;O6y/dweroCyNf9XV2Ww2L9sbf/f8gZ8VKXV9NZYPICKO8Q+G3/pcHQruVLkDNUEYBctZes8oGwve&#10;xMBydTsHUfGRLkAWufy/oPgBAAD//wMAUEsBAi0AFAAGAAgAAAAhALaDOJL+AAAA4QEAABMAAAAA&#10;AAAAAAAAAAAAAAAAAFtDb250ZW50X1R5cGVzXS54bWxQSwECLQAUAAYACAAAACEAOP0h/9YAAACU&#10;AQAACwAAAAAAAAAAAAAAAAAvAQAAX3JlbHMvLnJlbHNQSwECLQAUAAYACAAAACEActCEugkCAAAc&#10;BAAADgAAAAAAAAAAAAAAAAAuAgAAZHJzL2Uyb0RvYy54bWxQSwECLQAUAAYACAAAACEA3OixweAA&#10;AAAJAQAADwAAAAAAAAAAAAAAAABjBAAAZHJzL2Rvd25yZXYueG1sUEsFBgAAAAAEAAQA8wAAAHAF&#10;AAAAAA==&#10;" fillcolor="#00b050" strokecolor="#001432" strokeweight="1pt">
                <v:stroke joinstyle="miter"/>
                <v:path arrowok="t"/>
              </v:oval>
            </w:pict>
          </mc:Fallback>
        </mc:AlternateContent>
      </w:r>
      <w:r w:rsidR="00F51380" w:rsidRPr="00DE63FF">
        <w:rPr>
          <w:rFonts w:ascii="Aptos" w:eastAsia="Times New Roman" w:hAnsi="Aptos"/>
          <w:lang w:val="en-GB"/>
        </w:rPr>
        <w:t xml:space="preserve">Overall performance for the regulatory period so far: </w:t>
      </w:r>
      <w:r w:rsidR="00F51380" w:rsidRPr="00DE63FF">
        <w:rPr>
          <w:rFonts w:ascii="Aptos" w:eastAsia="Times New Roman" w:hAnsi="Aptos"/>
          <w:lang w:val="en-GB"/>
        </w:rPr>
        <w:tab/>
      </w:r>
      <w:r w:rsidR="00F51380" w:rsidRPr="00DE63FF">
        <w:rPr>
          <w:rFonts w:ascii="Aptos" w:eastAsia="Times New Roman" w:hAnsi="Aptos"/>
          <w:lang w:val="en-GB"/>
        </w:rPr>
        <w:tab/>
      </w:r>
      <w:r w:rsidR="004306A2">
        <w:rPr>
          <w:rFonts w:ascii="Aptos" w:eastAsia="Times New Roman" w:hAnsi="Aptos"/>
          <w:b/>
          <w:bCs/>
          <w:lang w:val="en-GB"/>
        </w:rPr>
        <w:t>On</w:t>
      </w:r>
      <w:r w:rsidR="00F51380" w:rsidRPr="009B209A">
        <w:rPr>
          <w:rFonts w:ascii="Aptos" w:hAnsi="Aptos"/>
          <w:b/>
          <w:bCs/>
        </w:rPr>
        <w:t>-track</w:t>
      </w:r>
      <w:r w:rsidR="00F51380" w:rsidRPr="00DE63FF">
        <w:rPr>
          <w:rFonts w:ascii="Aptos" w:hAnsi="Aptos"/>
        </w:rPr>
        <w:t xml:space="preserve"> </w:t>
      </w:r>
    </w:p>
    <w:p w14:paraId="66473CE0" w14:textId="77777777" w:rsidR="00F51380" w:rsidRPr="00DE63FF" w:rsidRDefault="00F51380" w:rsidP="000D00E1">
      <w:pPr>
        <w:spacing w:before="120" w:after="120" w:line="240" w:lineRule="auto"/>
        <w:rPr>
          <w:rFonts w:ascii="Aptos" w:eastAsia="Times New Roman" w:hAnsi="Aptos" w:cs="Times New Roman"/>
          <w:b/>
          <w:bCs/>
          <w:lang w:val="en-GB" w:eastAsia="en-GB"/>
        </w:rPr>
      </w:pPr>
      <w:r w:rsidRPr="00DE63FF">
        <w:rPr>
          <w:rFonts w:ascii="Aptos" w:eastAsia="Times New Roman" w:hAnsi="Aptos" w:cs="Times New Roman"/>
          <w:b/>
          <w:bCs/>
          <w:lang w:val="en-GB" w:eastAsia="en-GB"/>
        </w:rPr>
        <w:t>Business comment</w:t>
      </w:r>
    </w:p>
    <w:p w14:paraId="55F737F6" w14:textId="7E458EAD" w:rsidR="00BE079B" w:rsidRPr="00DE63FF" w:rsidRDefault="00946D30" w:rsidP="00BE079B">
      <w:pPr>
        <w:spacing w:before="120" w:after="120" w:line="240" w:lineRule="auto"/>
        <w:rPr>
          <w:rFonts w:ascii="Aptos" w:eastAsia="MS Mincho" w:hAnsi="Aptos" w:cstheme="minorHAnsi"/>
          <w:lang w:val="en-GB"/>
        </w:rPr>
      </w:pPr>
      <w:r w:rsidRPr="00DE63FF">
        <w:rPr>
          <w:rFonts w:ascii="Aptos" w:eastAsia="MS Mincho" w:hAnsi="Aptos" w:cstheme="minorHAnsi"/>
          <w:lang w:val="en-GB"/>
        </w:rPr>
        <w:t>28 new wetlands have been handed over in 23/24 (mostly in 2024) and are now being incorporated into the program.</w:t>
      </w:r>
      <w:r w:rsidRPr="00DE63FF" w:rsidDel="00946D30">
        <w:rPr>
          <w:rFonts w:ascii="Aptos" w:eastAsia="MS Mincho" w:hAnsi="Aptos" w:cstheme="minorHAnsi"/>
          <w:lang w:val="en-GB"/>
        </w:rPr>
        <w:t xml:space="preserve"> </w:t>
      </w:r>
    </w:p>
    <w:p w14:paraId="082AC95D" w14:textId="4183E439" w:rsidR="00F51380" w:rsidRPr="00DE63FF" w:rsidRDefault="00BE079B" w:rsidP="00BE079B">
      <w:pPr>
        <w:spacing w:before="120" w:after="120" w:line="240" w:lineRule="auto"/>
        <w:rPr>
          <w:rFonts w:ascii="Aptos" w:eastAsia="MS Mincho" w:hAnsi="Aptos"/>
          <w:sz w:val="18"/>
          <w:szCs w:val="18"/>
          <w:lang w:val="en-GB"/>
        </w:rPr>
      </w:pPr>
      <w:r w:rsidRPr="00DE63FF">
        <w:rPr>
          <w:rFonts w:ascii="Aptos" w:eastAsia="MS Mincho" w:hAnsi="Aptos" w:cstheme="minorHAnsi"/>
          <w:lang w:val="en-GB"/>
        </w:rPr>
        <w:t xml:space="preserve">Delays in the construction and practical completion of wetlands delivered by the development industry and for Melbourne Water to ultimately maintain is out of </w:t>
      </w:r>
      <w:r w:rsidR="00946D30">
        <w:rPr>
          <w:rFonts w:ascii="Aptos" w:eastAsia="MS Mincho" w:hAnsi="Aptos" w:cstheme="minorHAnsi"/>
          <w:lang w:val="en-GB"/>
        </w:rPr>
        <w:t>MW’s direct</w:t>
      </w:r>
      <w:r w:rsidR="00946D30" w:rsidRPr="00DE63FF">
        <w:rPr>
          <w:rFonts w:ascii="Aptos" w:eastAsia="MS Mincho" w:hAnsi="Aptos" w:cstheme="minorHAnsi"/>
          <w:lang w:val="en-GB"/>
        </w:rPr>
        <w:t xml:space="preserve"> </w:t>
      </w:r>
      <w:r w:rsidRPr="00DE63FF">
        <w:rPr>
          <w:rFonts w:ascii="Aptos" w:eastAsia="MS Mincho" w:hAnsi="Aptos" w:cstheme="minorHAnsi"/>
          <w:lang w:val="en-GB"/>
        </w:rPr>
        <w:t xml:space="preserve">control. </w:t>
      </w:r>
      <w:r w:rsidR="00946D30">
        <w:rPr>
          <w:rFonts w:ascii="Aptos" w:eastAsia="MS Mincho" w:hAnsi="Aptos" w:cstheme="minorHAnsi"/>
          <w:lang w:val="en-GB"/>
        </w:rPr>
        <w:t>T</w:t>
      </w:r>
      <w:r w:rsidRPr="00DE63FF">
        <w:rPr>
          <w:rFonts w:ascii="Aptos" w:eastAsia="MS Mincho" w:hAnsi="Aptos" w:cstheme="minorHAnsi"/>
          <w:lang w:val="en-GB"/>
        </w:rPr>
        <w:t>here is variation in the number handed over on a year-to-year basis. As expected</w:t>
      </w:r>
      <w:r w:rsidR="00E538E6">
        <w:rPr>
          <w:rFonts w:ascii="Aptos" w:eastAsia="MS Mincho" w:hAnsi="Aptos" w:cstheme="minorHAnsi"/>
          <w:lang w:val="en-GB"/>
        </w:rPr>
        <w:t>,</w:t>
      </w:r>
      <w:r w:rsidRPr="00DE63FF">
        <w:rPr>
          <w:rFonts w:ascii="Aptos" w:eastAsia="MS Mincho" w:hAnsi="Aptos" w:cstheme="minorHAnsi"/>
          <w:lang w:val="en-GB"/>
        </w:rPr>
        <w:t xml:space="preserve"> there was an increase in assets in year three based on backlog of handover</w:t>
      </w:r>
      <w:r w:rsidR="00946D30">
        <w:rPr>
          <w:rFonts w:ascii="Aptos" w:eastAsia="MS Mincho" w:hAnsi="Aptos" w:cstheme="minorHAnsi"/>
          <w:lang w:val="en-GB"/>
        </w:rPr>
        <w:t xml:space="preserve"> in years 1 and 2. We expect continued increases in </w:t>
      </w:r>
      <w:r w:rsidRPr="00DE63FF">
        <w:rPr>
          <w:rFonts w:ascii="Aptos" w:eastAsia="MS Mincho" w:hAnsi="Aptos" w:cstheme="minorHAnsi"/>
          <w:lang w:val="en-GB"/>
        </w:rPr>
        <w:t xml:space="preserve">year 4 and 5. </w:t>
      </w:r>
      <w:r w:rsidR="00F51380" w:rsidRPr="00DE63FF">
        <w:rPr>
          <w:rFonts w:ascii="Aptos" w:eastAsia="MS Mincho" w:hAnsi="Aptos"/>
          <w:sz w:val="18"/>
          <w:szCs w:val="18"/>
          <w:lang w:val="en-GB"/>
        </w:rPr>
        <w:br w:type="page"/>
      </w:r>
    </w:p>
    <w:p w14:paraId="6C7BA4F6" w14:textId="77777777" w:rsidR="00F51380" w:rsidRPr="00DE63FF" w:rsidRDefault="00F51380" w:rsidP="004842C7">
      <w:pPr>
        <w:pStyle w:val="Heading2"/>
        <w:rPr>
          <w:rFonts w:ascii="Aptos" w:hAnsi="Aptos"/>
        </w:rPr>
      </w:pPr>
      <w:bookmarkStart w:id="19" w:name="_Hlk153200635"/>
      <w:r w:rsidRPr="00DE63FF">
        <w:rPr>
          <w:rFonts w:ascii="Aptos" w:hAnsi="Aptos"/>
        </w:rPr>
        <w:lastRenderedPageBreak/>
        <w:t>Large scale stormwater harvesting</w:t>
      </w:r>
    </w:p>
    <w:p w14:paraId="5E7469B3" w14:textId="77777777" w:rsidR="00F51380" w:rsidRPr="00DE63FF" w:rsidRDefault="00F51380" w:rsidP="00E07EF5">
      <w:pPr>
        <w:spacing w:before="120" w:after="120" w:line="240" w:lineRule="auto"/>
        <w:rPr>
          <w:rFonts w:ascii="Aptos" w:hAnsi="Aptos"/>
        </w:rPr>
      </w:pPr>
      <w:r w:rsidRPr="00DE63FF">
        <w:rPr>
          <w:rStyle w:val="normaltextrun"/>
          <w:rFonts w:ascii="Aptos" w:hAnsi="Aptos" w:cs="Calibri"/>
          <w:bCs/>
          <w:i/>
          <w:iCs/>
          <w:sz w:val="20"/>
          <w:szCs w:val="20"/>
          <w:shd w:val="clear" w:color="auto" w:fill="FFFFFF"/>
        </w:rPr>
        <w:t>Managing increasing stormwater impacts from urbanisation to maintain the water cycle needed to protect waterway health.</w:t>
      </w:r>
      <w:r w:rsidRPr="00DE63FF">
        <w:rPr>
          <w:rStyle w:val="eop"/>
          <w:rFonts w:ascii="Aptos" w:hAnsi="Aptos" w:cs="Calibri"/>
          <w:sz w:val="20"/>
          <w:szCs w:val="20"/>
          <w:shd w:val="clear" w:color="auto" w:fill="FFFFFF"/>
        </w:rPr>
        <w:t> </w:t>
      </w:r>
    </w:p>
    <w:tbl>
      <w:tblPr>
        <w:tblW w:w="5000" w:type="pct"/>
        <w:tblLook w:val="04A0" w:firstRow="1" w:lastRow="0" w:firstColumn="1" w:lastColumn="0" w:noHBand="0" w:noVBand="1"/>
      </w:tblPr>
      <w:tblGrid>
        <w:gridCol w:w="4580"/>
        <w:gridCol w:w="1362"/>
        <w:gridCol w:w="1232"/>
        <w:gridCol w:w="1232"/>
        <w:gridCol w:w="1232"/>
        <w:gridCol w:w="1232"/>
        <w:gridCol w:w="1232"/>
        <w:gridCol w:w="1232"/>
        <w:gridCol w:w="1226"/>
      </w:tblGrid>
      <w:tr w:rsidR="00E07EF5" w:rsidRPr="00DE63FF" w14:paraId="176A9753" w14:textId="77777777" w:rsidTr="000C79FD">
        <w:trPr>
          <w:trHeight w:val="795"/>
        </w:trPr>
        <w:tc>
          <w:tcPr>
            <w:tcW w:w="1573" w:type="pct"/>
            <w:tcBorders>
              <w:top w:val="nil"/>
              <w:left w:val="nil"/>
              <w:bottom w:val="single" w:sz="8" w:space="0" w:color="FFFFFF" w:themeColor="background1"/>
              <w:right w:val="single" w:sz="8" w:space="0" w:color="FFFFFF" w:themeColor="background1"/>
            </w:tcBorders>
            <w:shd w:val="clear" w:color="auto" w:fill="4986A0"/>
            <w:tcMar>
              <w:left w:w="108" w:type="dxa"/>
              <w:right w:w="108" w:type="dxa"/>
            </w:tcMar>
            <w:vAlign w:val="center"/>
          </w:tcPr>
          <w:p w14:paraId="3307ED71" w14:textId="77777777" w:rsidR="00F51380" w:rsidRPr="00DE63FF" w:rsidRDefault="00F51380" w:rsidP="00E07EF5">
            <w:pPr>
              <w:spacing w:before="120" w:after="120" w:line="240" w:lineRule="auto"/>
              <w:rPr>
                <w:rFonts w:ascii="Aptos" w:eastAsia="Calibri" w:hAnsi="Aptos" w:cs="Calibri"/>
                <w:color w:val="FFFFFF" w:themeColor="background1"/>
                <w:lang w:val="en-US"/>
              </w:rPr>
            </w:pPr>
            <w:r w:rsidRPr="00DE63FF">
              <w:rPr>
                <w:rFonts w:ascii="Aptos" w:eastAsia="Arial" w:hAnsi="Aptos" w:cs="Arial"/>
                <w:b/>
                <w:bCs/>
                <w:color w:val="FFFFFF" w:themeColor="background1"/>
                <w:lang w:val="en-US"/>
              </w:rPr>
              <w:t>Indicator</w:t>
            </w:r>
            <w:r w:rsidRPr="00DE63FF">
              <w:rPr>
                <w:rFonts w:ascii="Aptos" w:eastAsia="Calibri" w:hAnsi="Aptos" w:cs="Calibri"/>
                <w:color w:val="FFFFFF" w:themeColor="background1"/>
                <w:lang w:val="en-US"/>
              </w:rPr>
              <w:t xml:space="preserve"> </w:t>
            </w:r>
          </w:p>
        </w:tc>
        <w:tc>
          <w:tcPr>
            <w:tcW w:w="468" w:type="pct"/>
            <w:tcBorders>
              <w:top w:val="nil"/>
              <w:left w:val="single" w:sz="8" w:space="0" w:color="FFFFFF" w:themeColor="background1"/>
              <w:bottom w:val="single" w:sz="8" w:space="0" w:color="FFFFFF" w:themeColor="background1"/>
              <w:right w:val="single" w:sz="8" w:space="0" w:color="FFFFFF" w:themeColor="background1"/>
            </w:tcBorders>
            <w:shd w:val="clear" w:color="auto" w:fill="4986A0"/>
            <w:tcMar>
              <w:left w:w="108" w:type="dxa"/>
              <w:right w:w="108" w:type="dxa"/>
            </w:tcMar>
            <w:vAlign w:val="center"/>
          </w:tcPr>
          <w:p w14:paraId="522CD3BA" w14:textId="77777777" w:rsidR="00F51380" w:rsidRPr="00DE63FF" w:rsidRDefault="00F51380" w:rsidP="00E07EF5">
            <w:pPr>
              <w:spacing w:before="120" w:after="120" w:line="240" w:lineRule="auto"/>
              <w:rPr>
                <w:rFonts w:ascii="Aptos" w:eastAsia="Arial" w:hAnsi="Aptos" w:cs="Arial"/>
                <w:b/>
                <w:bCs/>
                <w:color w:val="FFFFFF" w:themeColor="background1"/>
                <w:lang w:val="en-US"/>
              </w:rPr>
            </w:pPr>
            <w:r w:rsidRPr="00DE63FF">
              <w:rPr>
                <w:rFonts w:ascii="Aptos" w:eastAsia="Arial" w:hAnsi="Aptos" w:cs="Arial"/>
                <w:b/>
                <w:bCs/>
                <w:color w:val="FFFFFF" w:themeColor="background1"/>
                <w:lang w:val="en-US"/>
              </w:rPr>
              <w:t>Unit</w:t>
            </w:r>
          </w:p>
        </w:tc>
        <w:tc>
          <w:tcPr>
            <w:tcW w:w="423" w:type="pct"/>
            <w:tcBorders>
              <w:top w:val="nil"/>
              <w:left w:val="single" w:sz="8" w:space="0" w:color="FFFFFF" w:themeColor="background1"/>
              <w:bottom w:val="single" w:sz="8" w:space="0" w:color="FFFFFF" w:themeColor="background1"/>
              <w:right w:val="nil"/>
            </w:tcBorders>
            <w:shd w:val="clear" w:color="auto" w:fill="4986A0"/>
            <w:tcMar>
              <w:left w:w="108" w:type="dxa"/>
              <w:right w:w="108" w:type="dxa"/>
            </w:tcMar>
            <w:vAlign w:val="center"/>
          </w:tcPr>
          <w:p w14:paraId="1CC371F2" w14:textId="77777777" w:rsidR="00F51380" w:rsidRPr="00DE63FF" w:rsidRDefault="00F51380" w:rsidP="00E07EF5">
            <w:pPr>
              <w:spacing w:before="120" w:after="120" w:line="240" w:lineRule="auto"/>
              <w:rPr>
                <w:rFonts w:ascii="Aptos" w:eastAsia="Arial" w:hAnsi="Aptos" w:cs="Arial"/>
                <w:b/>
                <w:bCs/>
                <w:color w:val="FFFFFF" w:themeColor="background1"/>
                <w:lang w:val="en-US"/>
              </w:rPr>
            </w:pPr>
            <w:r w:rsidRPr="00DE63FF">
              <w:rPr>
                <w:rFonts w:ascii="Aptos" w:eastAsia="Arial" w:hAnsi="Aptos" w:cs="Arial"/>
                <w:b/>
                <w:bCs/>
                <w:color w:val="FFFFFF" w:themeColor="background1"/>
                <w:lang w:val="en-US"/>
              </w:rPr>
              <w:t xml:space="preserve"> </w:t>
            </w:r>
          </w:p>
        </w:tc>
        <w:tc>
          <w:tcPr>
            <w:tcW w:w="423" w:type="pct"/>
            <w:tcBorders>
              <w:top w:val="nil"/>
              <w:left w:val="single" w:sz="8" w:space="0" w:color="FFFFFF" w:themeColor="background1"/>
              <w:bottom w:val="single" w:sz="8" w:space="0" w:color="FFFFFF" w:themeColor="background1"/>
              <w:right w:val="single" w:sz="8" w:space="0" w:color="FFFFFF" w:themeColor="background1"/>
            </w:tcBorders>
            <w:shd w:val="clear" w:color="auto" w:fill="4986A0"/>
            <w:tcMar>
              <w:left w:w="108" w:type="dxa"/>
              <w:right w:w="108" w:type="dxa"/>
            </w:tcMar>
            <w:vAlign w:val="center"/>
          </w:tcPr>
          <w:p w14:paraId="10F70F8F" w14:textId="77777777" w:rsidR="00F51380" w:rsidRPr="00DE63FF" w:rsidRDefault="00F51380" w:rsidP="00E07EF5">
            <w:pPr>
              <w:spacing w:before="120" w:after="120" w:line="240" w:lineRule="auto"/>
              <w:jc w:val="center"/>
              <w:rPr>
                <w:rFonts w:ascii="Aptos" w:eastAsia="Arial" w:hAnsi="Aptos" w:cs="Arial"/>
                <w:b/>
                <w:bCs/>
                <w:color w:val="FFFFFF" w:themeColor="background1"/>
                <w:lang w:val="en-US"/>
              </w:rPr>
            </w:pPr>
            <w:r w:rsidRPr="00DE63FF">
              <w:rPr>
                <w:rFonts w:ascii="Aptos" w:eastAsia="Arial" w:hAnsi="Aptos" w:cs="Arial"/>
                <w:b/>
                <w:bCs/>
                <w:color w:val="FFFFFF" w:themeColor="background1"/>
                <w:lang w:val="en-US"/>
              </w:rPr>
              <w:t>21-22</w:t>
            </w:r>
          </w:p>
        </w:tc>
        <w:tc>
          <w:tcPr>
            <w:tcW w:w="423" w:type="pct"/>
            <w:tcBorders>
              <w:top w:val="nil"/>
              <w:left w:val="single" w:sz="8" w:space="0" w:color="FFFFFF" w:themeColor="background1"/>
              <w:bottom w:val="single" w:sz="8" w:space="0" w:color="FFFFFF" w:themeColor="background1"/>
              <w:right w:val="single" w:sz="8" w:space="0" w:color="FFFFFF" w:themeColor="background1"/>
            </w:tcBorders>
            <w:shd w:val="clear" w:color="auto" w:fill="4986A0"/>
            <w:tcMar>
              <w:left w:w="108" w:type="dxa"/>
              <w:right w:w="108" w:type="dxa"/>
            </w:tcMar>
            <w:vAlign w:val="center"/>
          </w:tcPr>
          <w:p w14:paraId="711C8EBA" w14:textId="77777777" w:rsidR="00F51380" w:rsidRPr="00DE63FF" w:rsidRDefault="00F51380" w:rsidP="00E07EF5">
            <w:pPr>
              <w:spacing w:before="120" w:after="120" w:line="240" w:lineRule="auto"/>
              <w:jc w:val="center"/>
              <w:rPr>
                <w:rFonts w:ascii="Aptos" w:eastAsia="Arial" w:hAnsi="Aptos" w:cs="Arial"/>
                <w:b/>
                <w:bCs/>
                <w:color w:val="FFFFFF" w:themeColor="background1"/>
                <w:lang w:val="en-US"/>
              </w:rPr>
            </w:pPr>
            <w:r w:rsidRPr="00DE63FF">
              <w:rPr>
                <w:rFonts w:ascii="Aptos" w:eastAsia="Arial" w:hAnsi="Aptos" w:cs="Arial"/>
                <w:b/>
                <w:bCs/>
                <w:color w:val="FFFFFF" w:themeColor="background1"/>
                <w:lang w:val="en-US"/>
              </w:rPr>
              <w:t>22-23</w:t>
            </w:r>
          </w:p>
        </w:tc>
        <w:tc>
          <w:tcPr>
            <w:tcW w:w="423" w:type="pct"/>
            <w:tcBorders>
              <w:top w:val="nil"/>
              <w:left w:val="single" w:sz="8" w:space="0" w:color="FFFFFF" w:themeColor="background1"/>
              <w:bottom w:val="single" w:sz="8" w:space="0" w:color="FFFFFF" w:themeColor="background1"/>
              <w:right w:val="single" w:sz="8" w:space="0" w:color="FFFFFF" w:themeColor="background1"/>
            </w:tcBorders>
            <w:shd w:val="clear" w:color="auto" w:fill="4986A0"/>
            <w:tcMar>
              <w:left w:w="108" w:type="dxa"/>
              <w:right w:w="108" w:type="dxa"/>
            </w:tcMar>
            <w:vAlign w:val="center"/>
          </w:tcPr>
          <w:p w14:paraId="6F9C7518" w14:textId="77777777" w:rsidR="00F51380" w:rsidRPr="00DE63FF" w:rsidRDefault="00F51380" w:rsidP="00E07EF5">
            <w:pPr>
              <w:spacing w:before="120" w:after="120" w:line="240" w:lineRule="auto"/>
              <w:jc w:val="center"/>
              <w:rPr>
                <w:rFonts w:ascii="Aptos" w:eastAsia="Arial" w:hAnsi="Aptos" w:cs="Arial"/>
                <w:b/>
                <w:bCs/>
                <w:color w:val="FFFFFF" w:themeColor="background1"/>
                <w:lang w:val="en-US"/>
              </w:rPr>
            </w:pPr>
            <w:r w:rsidRPr="00DE63FF">
              <w:rPr>
                <w:rFonts w:ascii="Aptos" w:eastAsia="Arial" w:hAnsi="Aptos" w:cs="Arial"/>
                <w:b/>
                <w:bCs/>
                <w:color w:val="FFFFFF" w:themeColor="background1"/>
                <w:lang w:val="en-US"/>
              </w:rPr>
              <w:t>23-24</w:t>
            </w:r>
          </w:p>
        </w:tc>
        <w:tc>
          <w:tcPr>
            <w:tcW w:w="423" w:type="pct"/>
            <w:tcBorders>
              <w:top w:val="nil"/>
              <w:left w:val="single" w:sz="8" w:space="0" w:color="FFFFFF" w:themeColor="background1"/>
              <w:bottom w:val="single" w:sz="8" w:space="0" w:color="FFFFFF" w:themeColor="background1"/>
              <w:right w:val="single" w:sz="8" w:space="0" w:color="FFFFFF" w:themeColor="background1"/>
            </w:tcBorders>
            <w:shd w:val="clear" w:color="auto" w:fill="4986A0"/>
            <w:tcMar>
              <w:left w:w="108" w:type="dxa"/>
              <w:right w:w="108" w:type="dxa"/>
            </w:tcMar>
            <w:vAlign w:val="center"/>
          </w:tcPr>
          <w:p w14:paraId="60451FEA" w14:textId="77777777" w:rsidR="00F51380" w:rsidRPr="00DE63FF" w:rsidRDefault="00F51380" w:rsidP="00E07EF5">
            <w:pPr>
              <w:spacing w:before="120" w:after="120" w:line="240" w:lineRule="auto"/>
              <w:jc w:val="center"/>
              <w:rPr>
                <w:rFonts w:ascii="Aptos" w:eastAsia="Arial" w:hAnsi="Aptos" w:cs="Arial"/>
                <w:b/>
                <w:bCs/>
                <w:color w:val="FFFFFF" w:themeColor="background1"/>
                <w:lang w:val="en-US"/>
              </w:rPr>
            </w:pPr>
            <w:r w:rsidRPr="00DE63FF">
              <w:rPr>
                <w:rFonts w:ascii="Aptos" w:eastAsia="Arial" w:hAnsi="Aptos" w:cs="Arial"/>
                <w:b/>
                <w:bCs/>
                <w:color w:val="FFFFFF" w:themeColor="background1"/>
                <w:lang w:val="en-US"/>
              </w:rPr>
              <w:t>24-25</w:t>
            </w:r>
          </w:p>
        </w:tc>
        <w:tc>
          <w:tcPr>
            <w:tcW w:w="423" w:type="pct"/>
            <w:tcBorders>
              <w:top w:val="nil"/>
              <w:left w:val="single" w:sz="8" w:space="0" w:color="FFFFFF" w:themeColor="background1"/>
              <w:bottom w:val="single" w:sz="8" w:space="0" w:color="FFFFFF" w:themeColor="background1"/>
              <w:right w:val="single" w:sz="8" w:space="0" w:color="FFFFFF" w:themeColor="background1"/>
            </w:tcBorders>
            <w:shd w:val="clear" w:color="auto" w:fill="4986A0"/>
            <w:tcMar>
              <w:left w:w="108" w:type="dxa"/>
              <w:right w:w="108" w:type="dxa"/>
            </w:tcMar>
            <w:vAlign w:val="center"/>
          </w:tcPr>
          <w:p w14:paraId="56E63A22" w14:textId="77777777" w:rsidR="00F51380" w:rsidRPr="00DE63FF" w:rsidRDefault="00F51380" w:rsidP="00E07EF5">
            <w:pPr>
              <w:spacing w:before="120" w:after="120" w:line="240" w:lineRule="auto"/>
              <w:jc w:val="center"/>
              <w:rPr>
                <w:rFonts w:ascii="Aptos" w:eastAsia="Arial" w:hAnsi="Aptos" w:cs="Arial"/>
                <w:b/>
                <w:bCs/>
                <w:color w:val="FFFFFF" w:themeColor="background1"/>
                <w:lang w:val="en-US"/>
              </w:rPr>
            </w:pPr>
            <w:r w:rsidRPr="00DE63FF">
              <w:rPr>
                <w:rFonts w:ascii="Aptos" w:eastAsia="Arial" w:hAnsi="Aptos" w:cs="Arial"/>
                <w:b/>
                <w:bCs/>
                <w:color w:val="FFFFFF" w:themeColor="background1"/>
                <w:lang w:val="en-US"/>
              </w:rPr>
              <w:t>25-26</w:t>
            </w:r>
          </w:p>
        </w:tc>
        <w:tc>
          <w:tcPr>
            <w:tcW w:w="421" w:type="pct"/>
            <w:tcBorders>
              <w:top w:val="nil"/>
              <w:left w:val="single" w:sz="8" w:space="0" w:color="FFFFFF" w:themeColor="background1"/>
              <w:bottom w:val="single" w:sz="8" w:space="0" w:color="FFFFFF" w:themeColor="background1"/>
              <w:right w:val="single" w:sz="8" w:space="0" w:color="FFFFFF" w:themeColor="background1"/>
            </w:tcBorders>
            <w:shd w:val="clear" w:color="auto" w:fill="4986A0"/>
            <w:tcMar>
              <w:left w:w="108" w:type="dxa"/>
              <w:right w:w="108" w:type="dxa"/>
            </w:tcMar>
            <w:vAlign w:val="center"/>
          </w:tcPr>
          <w:p w14:paraId="59511A4B" w14:textId="77777777" w:rsidR="00F51380" w:rsidRPr="00DE63FF" w:rsidRDefault="00F51380" w:rsidP="00E07EF5">
            <w:pPr>
              <w:spacing w:before="120" w:after="120" w:line="240" w:lineRule="auto"/>
              <w:jc w:val="center"/>
              <w:rPr>
                <w:rFonts w:ascii="Aptos" w:eastAsia="Arial" w:hAnsi="Aptos" w:cs="Arial"/>
                <w:b/>
                <w:bCs/>
                <w:color w:val="FFFFFF" w:themeColor="background1"/>
                <w:lang w:val="en-US"/>
              </w:rPr>
            </w:pPr>
            <w:r w:rsidRPr="00DE63FF">
              <w:rPr>
                <w:rFonts w:ascii="Aptos" w:eastAsia="Arial" w:hAnsi="Aptos" w:cs="Arial"/>
                <w:b/>
                <w:bCs/>
                <w:color w:val="FFFFFF" w:themeColor="background1"/>
                <w:lang w:val="en-US"/>
              </w:rPr>
              <w:t>Total five years</w:t>
            </w:r>
          </w:p>
        </w:tc>
      </w:tr>
      <w:tr w:rsidR="00E07EF5" w:rsidRPr="00DE63FF" w14:paraId="5D2C2602" w14:textId="77777777" w:rsidTr="000C79FD">
        <w:trPr>
          <w:trHeight w:val="300"/>
        </w:trPr>
        <w:tc>
          <w:tcPr>
            <w:tcW w:w="1573" w:type="pct"/>
            <w:vMerge w:val="restart"/>
            <w:tcBorders>
              <w:top w:val="single" w:sz="8" w:space="0" w:color="FFFFFF" w:themeColor="background1"/>
              <w:left w:val="nil"/>
              <w:bottom w:val="single" w:sz="8" w:space="0" w:color="auto"/>
              <w:right w:val="nil"/>
            </w:tcBorders>
            <w:shd w:val="clear" w:color="auto" w:fill="F2F2F2" w:themeFill="background1" w:themeFillShade="F2"/>
            <w:tcMar>
              <w:left w:w="108" w:type="dxa"/>
              <w:right w:w="108" w:type="dxa"/>
            </w:tcMar>
            <w:vAlign w:val="center"/>
          </w:tcPr>
          <w:p w14:paraId="6F3C0A17" w14:textId="77777777" w:rsidR="00F51380" w:rsidRPr="00DE63FF" w:rsidRDefault="00F51380" w:rsidP="00E07EF5">
            <w:pPr>
              <w:spacing w:before="120" w:after="120" w:line="240" w:lineRule="auto"/>
              <w:rPr>
                <w:rFonts w:ascii="Aptos" w:eastAsia="Arial" w:hAnsi="Aptos" w:cs="Arial"/>
                <w:lang w:val="en-US"/>
              </w:rPr>
            </w:pPr>
            <w:r w:rsidRPr="00DE63FF">
              <w:rPr>
                <w:rFonts w:ascii="Aptos" w:eastAsia="Arial" w:hAnsi="Aptos" w:cs="Arial"/>
                <w:lang w:val="en-US"/>
              </w:rPr>
              <w:t xml:space="preserve">Spend on annual allocation </w:t>
            </w:r>
          </w:p>
        </w:tc>
        <w:tc>
          <w:tcPr>
            <w:tcW w:w="468" w:type="pct"/>
            <w:vMerge w:val="restart"/>
            <w:tcBorders>
              <w:top w:val="single" w:sz="8" w:space="0" w:color="FFFFFF" w:themeColor="background1"/>
              <w:left w:val="nil"/>
              <w:bottom w:val="single" w:sz="8" w:space="0" w:color="auto"/>
              <w:right w:val="nil"/>
            </w:tcBorders>
            <w:shd w:val="clear" w:color="auto" w:fill="F2F2F2" w:themeFill="background1" w:themeFillShade="F2"/>
            <w:tcMar>
              <w:left w:w="108" w:type="dxa"/>
              <w:right w:w="108" w:type="dxa"/>
            </w:tcMar>
            <w:vAlign w:val="center"/>
          </w:tcPr>
          <w:p w14:paraId="6D5C045F" w14:textId="77777777" w:rsidR="00F51380" w:rsidRPr="00DE63FF" w:rsidRDefault="00F51380" w:rsidP="00E07EF5">
            <w:pPr>
              <w:spacing w:before="120" w:after="120" w:line="240" w:lineRule="auto"/>
              <w:rPr>
                <w:rFonts w:ascii="Aptos" w:eastAsia="Arial" w:hAnsi="Aptos" w:cs="Arial"/>
                <w:lang w:val="en-US"/>
              </w:rPr>
            </w:pPr>
            <w:r w:rsidRPr="00DE63FF">
              <w:rPr>
                <w:rFonts w:ascii="Aptos" w:eastAsia="Arial" w:hAnsi="Aptos" w:cs="Arial"/>
                <w:lang w:val="en-US"/>
              </w:rPr>
              <w:t>$M</w:t>
            </w:r>
          </w:p>
        </w:tc>
        <w:tc>
          <w:tcPr>
            <w:tcW w:w="423" w:type="pct"/>
            <w:tcBorders>
              <w:top w:val="single" w:sz="8" w:space="0" w:color="FFFFFF" w:themeColor="background1"/>
              <w:left w:val="nil"/>
              <w:bottom w:val="single" w:sz="8" w:space="0" w:color="FFFFFF" w:themeColor="background1"/>
              <w:right w:val="nil"/>
            </w:tcBorders>
            <w:shd w:val="clear" w:color="auto" w:fill="F2F2F2" w:themeFill="background1" w:themeFillShade="F2"/>
            <w:tcMar>
              <w:left w:w="108" w:type="dxa"/>
              <w:right w:w="108" w:type="dxa"/>
            </w:tcMar>
            <w:vAlign w:val="center"/>
          </w:tcPr>
          <w:p w14:paraId="7E209FA0" w14:textId="77777777" w:rsidR="00F51380" w:rsidRPr="00DE63FF" w:rsidRDefault="00F51380" w:rsidP="00E07EF5">
            <w:pPr>
              <w:spacing w:before="120" w:after="120" w:line="240" w:lineRule="auto"/>
              <w:rPr>
                <w:rFonts w:ascii="Aptos" w:eastAsia="Arial" w:hAnsi="Aptos" w:cs="Arial"/>
                <w:lang w:val="en-US"/>
              </w:rPr>
            </w:pPr>
            <w:r w:rsidRPr="00DE63FF">
              <w:rPr>
                <w:rFonts w:ascii="Aptos" w:eastAsia="Arial" w:hAnsi="Aptos" w:cs="Arial"/>
                <w:lang w:val="en-US"/>
              </w:rPr>
              <w:t>Expected</w:t>
            </w:r>
          </w:p>
        </w:tc>
        <w:tc>
          <w:tcPr>
            <w:tcW w:w="423" w:type="pct"/>
            <w:tcBorders>
              <w:top w:val="single" w:sz="8" w:space="0" w:color="FFFFFF" w:themeColor="background1"/>
              <w:left w:val="nil"/>
              <w:bottom w:val="single" w:sz="8" w:space="0" w:color="FFFFFF" w:themeColor="background1"/>
              <w:right w:val="nil"/>
            </w:tcBorders>
            <w:shd w:val="clear" w:color="auto" w:fill="F2F2F2" w:themeFill="background1" w:themeFillShade="F2"/>
            <w:tcMar>
              <w:left w:w="108" w:type="dxa"/>
              <w:right w:w="108" w:type="dxa"/>
            </w:tcMar>
            <w:vAlign w:val="center"/>
          </w:tcPr>
          <w:p w14:paraId="4498CBB7" w14:textId="77777777" w:rsidR="00F51380" w:rsidRPr="00DE63FF" w:rsidRDefault="00F51380" w:rsidP="00E07EF5">
            <w:pPr>
              <w:spacing w:before="120" w:after="120" w:line="240" w:lineRule="auto"/>
              <w:jc w:val="center"/>
              <w:rPr>
                <w:rFonts w:ascii="Aptos" w:eastAsia="Arial" w:hAnsi="Aptos" w:cs="Arial"/>
              </w:rPr>
            </w:pPr>
            <w:r w:rsidRPr="00DE63FF">
              <w:rPr>
                <w:rFonts w:ascii="Aptos" w:eastAsia="Arial" w:hAnsi="Aptos" w:cs="Arial"/>
              </w:rPr>
              <w:t xml:space="preserve">0.77 </w:t>
            </w:r>
          </w:p>
        </w:tc>
        <w:tc>
          <w:tcPr>
            <w:tcW w:w="423" w:type="pct"/>
            <w:tcBorders>
              <w:top w:val="single" w:sz="8" w:space="0" w:color="FFFFFF" w:themeColor="background1"/>
              <w:left w:val="nil"/>
              <w:bottom w:val="single" w:sz="8" w:space="0" w:color="FFFFFF" w:themeColor="background1"/>
              <w:right w:val="nil"/>
            </w:tcBorders>
            <w:shd w:val="clear" w:color="auto" w:fill="F2F2F2" w:themeFill="background1" w:themeFillShade="F2"/>
            <w:tcMar>
              <w:left w:w="108" w:type="dxa"/>
              <w:right w:w="108" w:type="dxa"/>
            </w:tcMar>
            <w:vAlign w:val="center"/>
          </w:tcPr>
          <w:p w14:paraId="34CBF86F" w14:textId="77777777" w:rsidR="00F51380" w:rsidRPr="00DE63FF" w:rsidRDefault="00F51380" w:rsidP="00E07EF5">
            <w:pPr>
              <w:spacing w:before="120" w:after="120" w:line="240" w:lineRule="auto"/>
              <w:jc w:val="center"/>
              <w:rPr>
                <w:rFonts w:ascii="Aptos" w:eastAsia="Arial" w:hAnsi="Aptos" w:cs="Arial"/>
              </w:rPr>
            </w:pPr>
            <w:r w:rsidRPr="00DE63FF">
              <w:rPr>
                <w:rFonts w:ascii="Aptos" w:eastAsia="Arial" w:hAnsi="Aptos" w:cs="Arial"/>
              </w:rPr>
              <w:t>1.5</w:t>
            </w:r>
          </w:p>
        </w:tc>
        <w:tc>
          <w:tcPr>
            <w:tcW w:w="423" w:type="pct"/>
            <w:tcBorders>
              <w:top w:val="single" w:sz="8" w:space="0" w:color="FFFFFF" w:themeColor="background1"/>
              <w:left w:val="nil"/>
              <w:bottom w:val="single" w:sz="8" w:space="0" w:color="FFFFFF" w:themeColor="background1"/>
              <w:right w:val="nil"/>
            </w:tcBorders>
            <w:shd w:val="clear" w:color="auto" w:fill="F2F2F2" w:themeFill="background1" w:themeFillShade="F2"/>
            <w:tcMar>
              <w:left w:w="108" w:type="dxa"/>
              <w:right w:w="108" w:type="dxa"/>
            </w:tcMar>
            <w:vAlign w:val="center"/>
          </w:tcPr>
          <w:p w14:paraId="100682B5" w14:textId="77777777" w:rsidR="00F51380" w:rsidRPr="00DE63FF" w:rsidRDefault="00F51380" w:rsidP="00E07EF5">
            <w:pPr>
              <w:spacing w:before="120" w:after="120" w:line="240" w:lineRule="auto"/>
              <w:jc w:val="center"/>
              <w:rPr>
                <w:rFonts w:ascii="Aptos" w:eastAsia="Arial" w:hAnsi="Aptos" w:cs="Arial"/>
                <w:lang w:val="en-US"/>
              </w:rPr>
            </w:pPr>
            <w:r w:rsidRPr="00DE63FF">
              <w:rPr>
                <w:rFonts w:ascii="Aptos" w:eastAsia="Arial" w:hAnsi="Aptos" w:cs="Arial"/>
                <w:lang w:val="en-US"/>
              </w:rPr>
              <w:t>2.3</w:t>
            </w:r>
          </w:p>
        </w:tc>
        <w:tc>
          <w:tcPr>
            <w:tcW w:w="423" w:type="pct"/>
            <w:tcBorders>
              <w:top w:val="single" w:sz="8" w:space="0" w:color="FFFFFF" w:themeColor="background1"/>
              <w:left w:val="nil"/>
              <w:bottom w:val="single" w:sz="8" w:space="0" w:color="FFFFFF" w:themeColor="background1"/>
              <w:right w:val="nil"/>
            </w:tcBorders>
            <w:shd w:val="clear" w:color="auto" w:fill="F2F2F2" w:themeFill="background1" w:themeFillShade="F2"/>
            <w:tcMar>
              <w:left w:w="108" w:type="dxa"/>
              <w:right w:w="108" w:type="dxa"/>
            </w:tcMar>
            <w:vAlign w:val="center"/>
          </w:tcPr>
          <w:p w14:paraId="64D11F10" w14:textId="77777777" w:rsidR="00F51380" w:rsidRPr="00DE63FF" w:rsidRDefault="00F51380" w:rsidP="00E07EF5">
            <w:pPr>
              <w:spacing w:before="120" w:after="120" w:line="240" w:lineRule="auto"/>
              <w:jc w:val="center"/>
              <w:rPr>
                <w:rFonts w:ascii="Aptos" w:eastAsia="Arial" w:hAnsi="Aptos" w:cs="Arial"/>
                <w:lang w:val="en-US"/>
              </w:rPr>
            </w:pPr>
            <w:r w:rsidRPr="00DE63FF">
              <w:rPr>
                <w:rFonts w:ascii="Aptos" w:eastAsia="Arial" w:hAnsi="Aptos" w:cs="Arial"/>
                <w:lang w:val="en-US"/>
              </w:rPr>
              <w:t>3.1</w:t>
            </w:r>
          </w:p>
        </w:tc>
        <w:tc>
          <w:tcPr>
            <w:tcW w:w="423" w:type="pct"/>
            <w:tcBorders>
              <w:top w:val="single" w:sz="8" w:space="0" w:color="FFFFFF" w:themeColor="background1"/>
              <w:left w:val="nil"/>
              <w:bottom w:val="single" w:sz="8" w:space="0" w:color="FFFFFF" w:themeColor="background1"/>
              <w:right w:val="nil"/>
            </w:tcBorders>
            <w:shd w:val="clear" w:color="auto" w:fill="F2F2F2" w:themeFill="background1" w:themeFillShade="F2"/>
            <w:tcMar>
              <w:left w:w="108" w:type="dxa"/>
              <w:right w:w="108" w:type="dxa"/>
            </w:tcMar>
            <w:vAlign w:val="center"/>
          </w:tcPr>
          <w:p w14:paraId="45A18353" w14:textId="77777777" w:rsidR="00F51380" w:rsidRPr="00DE63FF" w:rsidRDefault="00F51380" w:rsidP="00E07EF5">
            <w:pPr>
              <w:spacing w:before="120" w:after="120" w:line="240" w:lineRule="auto"/>
              <w:jc w:val="center"/>
              <w:rPr>
                <w:rFonts w:ascii="Aptos" w:eastAsia="Arial" w:hAnsi="Aptos" w:cs="Arial"/>
                <w:lang w:val="en-US"/>
              </w:rPr>
            </w:pPr>
            <w:r w:rsidRPr="00DE63FF">
              <w:rPr>
                <w:rFonts w:ascii="Aptos" w:eastAsia="Arial" w:hAnsi="Aptos" w:cs="Arial"/>
                <w:lang w:val="en-US"/>
              </w:rPr>
              <w:t>3.8</w:t>
            </w:r>
          </w:p>
        </w:tc>
        <w:tc>
          <w:tcPr>
            <w:tcW w:w="421" w:type="pct"/>
            <w:tcBorders>
              <w:top w:val="single" w:sz="8" w:space="0" w:color="FFFFFF" w:themeColor="background1"/>
              <w:left w:val="nil"/>
              <w:bottom w:val="single" w:sz="8" w:space="0" w:color="FFFFFF" w:themeColor="background1"/>
              <w:right w:val="nil"/>
            </w:tcBorders>
            <w:shd w:val="clear" w:color="auto" w:fill="F2F2F2" w:themeFill="background1" w:themeFillShade="F2"/>
            <w:tcMar>
              <w:left w:w="108" w:type="dxa"/>
              <w:right w:w="108" w:type="dxa"/>
            </w:tcMar>
            <w:vAlign w:val="center"/>
          </w:tcPr>
          <w:p w14:paraId="6037F12D" w14:textId="77777777" w:rsidR="00F51380" w:rsidRPr="00DE63FF" w:rsidRDefault="00F51380" w:rsidP="00E07EF5">
            <w:pPr>
              <w:spacing w:before="120" w:after="120" w:line="240" w:lineRule="auto"/>
              <w:jc w:val="center"/>
              <w:rPr>
                <w:rFonts w:ascii="Aptos" w:eastAsia="Arial" w:hAnsi="Aptos" w:cs="Arial"/>
              </w:rPr>
            </w:pPr>
            <w:r w:rsidRPr="00DE63FF">
              <w:rPr>
                <w:rFonts w:ascii="Aptos" w:eastAsia="Arial" w:hAnsi="Aptos" w:cs="Arial"/>
              </w:rPr>
              <w:t>11.5</w:t>
            </w:r>
          </w:p>
        </w:tc>
      </w:tr>
      <w:tr w:rsidR="00E07EF5" w:rsidRPr="00DE63FF" w14:paraId="2400EA3E" w14:textId="77777777" w:rsidTr="00910575">
        <w:trPr>
          <w:trHeight w:val="300"/>
        </w:trPr>
        <w:tc>
          <w:tcPr>
            <w:tcW w:w="1573" w:type="pct"/>
            <w:vMerge/>
            <w:tcBorders>
              <w:bottom w:val="single" w:sz="8" w:space="0" w:color="auto"/>
            </w:tcBorders>
            <w:vAlign w:val="center"/>
          </w:tcPr>
          <w:p w14:paraId="01BB12B1" w14:textId="77777777" w:rsidR="00F51380" w:rsidRPr="00DE63FF" w:rsidRDefault="00F51380" w:rsidP="00E07EF5">
            <w:pPr>
              <w:spacing w:before="120" w:after="120" w:line="240" w:lineRule="auto"/>
              <w:rPr>
                <w:rFonts w:ascii="Aptos" w:hAnsi="Aptos"/>
              </w:rPr>
            </w:pPr>
          </w:p>
        </w:tc>
        <w:tc>
          <w:tcPr>
            <w:tcW w:w="468" w:type="pct"/>
            <w:vMerge/>
            <w:tcBorders>
              <w:bottom w:val="single" w:sz="8" w:space="0" w:color="auto"/>
            </w:tcBorders>
            <w:vAlign w:val="center"/>
          </w:tcPr>
          <w:p w14:paraId="00C8BC5D" w14:textId="77777777" w:rsidR="00F51380" w:rsidRPr="00DE63FF" w:rsidRDefault="00F51380" w:rsidP="00E07EF5">
            <w:pPr>
              <w:spacing w:before="120" w:after="120" w:line="240" w:lineRule="auto"/>
              <w:rPr>
                <w:rFonts w:ascii="Aptos" w:hAnsi="Aptos"/>
              </w:rPr>
            </w:pPr>
          </w:p>
        </w:tc>
        <w:tc>
          <w:tcPr>
            <w:tcW w:w="423" w:type="pct"/>
            <w:tcBorders>
              <w:top w:val="single" w:sz="8" w:space="0" w:color="FFFFFF" w:themeColor="background1"/>
              <w:left w:val="nil"/>
              <w:bottom w:val="single" w:sz="8" w:space="0" w:color="auto"/>
              <w:right w:val="nil"/>
            </w:tcBorders>
            <w:shd w:val="clear" w:color="auto" w:fill="E3E3E4"/>
            <w:tcMar>
              <w:left w:w="108" w:type="dxa"/>
              <w:right w:w="108" w:type="dxa"/>
            </w:tcMar>
            <w:vAlign w:val="center"/>
          </w:tcPr>
          <w:p w14:paraId="2FEEE7C6" w14:textId="77777777" w:rsidR="00F51380" w:rsidRPr="00DE63FF" w:rsidRDefault="00F51380" w:rsidP="00E07EF5">
            <w:pPr>
              <w:spacing w:before="120" w:after="120" w:line="240" w:lineRule="auto"/>
              <w:rPr>
                <w:rFonts w:ascii="Aptos" w:eastAsia="Arial" w:hAnsi="Aptos" w:cs="Arial"/>
                <w:b/>
                <w:bCs/>
                <w:lang w:val="en-US"/>
              </w:rPr>
            </w:pPr>
            <w:r w:rsidRPr="00DE63FF">
              <w:rPr>
                <w:rFonts w:ascii="Aptos" w:eastAsia="Arial" w:hAnsi="Aptos" w:cs="Arial"/>
                <w:b/>
                <w:bCs/>
                <w:lang w:val="en-US"/>
              </w:rPr>
              <w:t>Actual</w:t>
            </w:r>
          </w:p>
        </w:tc>
        <w:tc>
          <w:tcPr>
            <w:tcW w:w="423" w:type="pct"/>
            <w:tcBorders>
              <w:top w:val="single" w:sz="8" w:space="0" w:color="FFFFFF" w:themeColor="background1"/>
              <w:left w:val="nil"/>
              <w:bottom w:val="single" w:sz="8" w:space="0" w:color="auto"/>
              <w:right w:val="single" w:sz="8" w:space="0" w:color="FFFFFF" w:themeColor="background1"/>
            </w:tcBorders>
            <w:shd w:val="clear" w:color="auto" w:fill="FF0000"/>
            <w:tcMar>
              <w:left w:w="108" w:type="dxa"/>
              <w:right w:w="108" w:type="dxa"/>
            </w:tcMar>
            <w:vAlign w:val="center"/>
          </w:tcPr>
          <w:p w14:paraId="7B3E52F0" w14:textId="3CFE6BEC" w:rsidR="00F51380" w:rsidRPr="00DE63FF" w:rsidRDefault="00F51380" w:rsidP="00E07EF5">
            <w:pPr>
              <w:spacing w:before="120" w:after="120" w:line="240" w:lineRule="auto"/>
              <w:jc w:val="center"/>
              <w:rPr>
                <w:rFonts w:ascii="Aptos" w:eastAsia="Arial" w:hAnsi="Aptos" w:cs="Arial"/>
                <w:b/>
                <w:bCs/>
              </w:rPr>
            </w:pPr>
            <w:r w:rsidRPr="00DE63FF">
              <w:rPr>
                <w:rFonts w:ascii="Aptos" w:eastAsia="Arial" w:hAnsi="Aptos" w:cs="Arial"/>
                <w:b/>
                <w:bCs/>
              </w:rPr>
              <w:t>1.7</w:t>
            </w:r>
            <w:r w:rsidR="00BA42DA" w:rsidRPr="00DE63FF">
              <w:rPr>
                <w:rFonts w:ascii="Aptos" w:eastAsia="Arial" w:hAnsi="Aptos" w:cs="Arial"/>
                <w:b/>
                <w:bCs/>
              </w:rPr>
              <w:t>0</w:t>
            </w:r>
          </w:p>
        </w:tc>
        <w:tc>
          <w:tcPr>
            <w:tcW w:w="423" w:type="pct"/>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C000"/>
            <w:tcMar>
              <w:left w:w="108" w:type="dxa"/>
              <w:right w:w="108" w:type="dxa"/>
            </w:tcMar>
            <w:vAlign w:val="center"/>
          </w:tcPr>
          <w:p w14:paraId="2100C134" w14:textId="77777777" w:rsidR="00F51380" w:rsidRPr="00DE63FF" w:rsidRDefault="00F51380" w:rsidP="00E07EF5">
            <w:pPr>
              <w:spacing w:before="120" w:after="120" w:line="240" w:lineRule="auto"/>
              <w:jc w:val="center"/>
              <w:rPr>
                <w:rFonts w:ascii="Aptos" w:eastAsia="Arial" w:hAnsi="Aptos" w:cs="Arial"/>
                <w:b/>
                <w:bCs/>
                <w:lang w:val="en-US"/>
              </w:rPr>
            </w:pPr>
            <w:r w:rsidRPr="00DE63FF">
              <w:rPr>
                <w:rFonts w:ascii="Aptos" w:eastAsia="Arial" w:hAnsi="Aptos" w:cs="Arial"/>
                <w:b/>
                <w:bCs/>
                <w:lang w:val="en-US"/>
              </w:rPr>
              <w:t>0.76</w:t>
            </w:r>
          </w:p>
        </w:tc>
        <w:tc>
          <w:tcPr>
            <w:tcW w:w="423" w:type="pct"/>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C000"/>
            <w:tcMar>
              <w:left w:w="108" w:type="dxa"/>
              <w:right w:w="108" w:type="dxa"/>
            </w:tcMar>
            <w:vAlign w:val="center"/>
          </w:tcPr>
          <w:p w14:paraId="3500BB70" w14:textId="14DF8E10" w:rsidR="00F51380" w:rsidRPr="00DE63FF" w:rsidRDefault="001F1FC6" w:rsidP="00E07EF5">
            <w:pPr>
              <w:spacing w:before="120" w:after="120" w:line="240" w:lineRule="auto"/>
              <w:jc w:val="center"/>
              <w:rPr>
                <w:rFonts w:ascii="Aptos" w:eastAsia="Arial" w:hAnsi="Aptos" w:cs="Arial"/>
                <w:b/>
                <w:bCs/>
                <w:lang w:val="en-US"/>
              </w:rPr>
            </w:pPr>
            <w:r w:rsidRPr="00DE63FF">
              <w:rPr>
                <w:rFonts w:ascii="Aptos" w:eastAsia="Arial" w:hAnsi="Aptos" w:cs="Arial"/>
                <w:b/>
                <w:bCs/>
                <w:lang w:val="en-US"/>
              </w:rPr>
              <w:t>1.52</w:t>
            </w:r>
          </w:p>
        </w:tc>
        <w:tc>
          <w:tcPr>
            <w:tcW w:w="423" w:type="pct"/>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E3E3E4"/>
            <w:tcMar>
              <w:left w:w="108" w:type="dxa"/>
              <w:right w:w="108" w:type="dxa"/>
            </w:tcMar>
            <w:vAlign w:val="center"/>
          </w:tcPr>
          <w:p w14:paraId="78237F77" w14:textId="77777777" w:rsidR="00F51380" w:rsidRPr="00DE63FF" w:rsidRDefault="00F51380" w:rsidP="00E07EF5">
            <w:pPr>
              <w:spacing w:before="120" w:after="120" w:line="240" w:lineRule="auto"/>
              <w:jc w:val="center"/>
              <w:rPr>
                <w:rFonts w:ascii="Aptos" w:eastAsia="Arial" w:hAnsi="Aptos" w:cs="Arial"/>
                <w:b/>
                <w:bCs/>
                <w:lang w:val="en-US"/>
              </w:rPr>
            </w:pPr>
            <w:r w:rsidRPr="00DE63FF">
              <w:rPr>
                <w:rFonts w:ascii="Aptos" w:eastAsia="Arial" w:hAnsi="Aptos" w:cs="Arial"/>
                <w:b/>
                <w:bCs/>
                <w:lang w:val="en-US"/>
              </w:rPr>
              <w:t xml:space="preserve"> </w:t>
            </w:r>
          </w:p>
        </w:tc>
        <w:tc>
          <w:tcPr>
            <w:tcW w:w="423" w:type="pct"/>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E3E3E4"/>
            <w:tcMar>
              <w:left w:w="108" w:type="dxa"/>
              <w:right w:w="108" w:type="dxa"/>
            </w:tcMar>
            <w:vAlign w:val="center"/>
          </w:tcPr>
          <w:p w14:paraId="04DDF8E3" w14:textId="77777777" w:rsidR="00F51380" w:rsidRPr="00DE63FF" w:rsidRDefault="00F51380" w:rsidP="00E07EF5">
            <w:pPr>
              <w:spacing w:before="120" w:after="120" w:line="240" w:lineRule="auto"/>
              <w:jc w:val="center"/>
              <w:rPr>
                <w:rFonts w:ascii="Aptos" w:eastAsia="Arial" w:hAnsi="Aptos" w:cs="Arial"/>
                <w:b/>
                <w:bCs/>
                <w:lang w:val="en-US"/>
              </w:rPr>
            </w:pPr>
            <w:r w:rsidRPr="00DE63FF">
              <w:rPr>
                <w:rFonts w:ascii="Aptos" w:eastAsia="Arial" w:hAnsi="Aptos" w:cs="Arial"/>
                <w:b/>
                <w:bCs/>
                <w:lang w:val="en-US"/>
              </w:rPr>
              <w:t xml:space="preserve"> </w:t>
            </w:r>
          </w:p>
        </w:tc>
        <w:tc>
          <w:tcPr>
            <w:tcW w:w="421" w:type="pct"/>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E3E3E4"/>
            <w:tcMar>
              <w:left w:w="108" w:type="dxa"/>
              <w:right w:w="108" w:type="dxa"/>
            </w:tcMar>
            <w:vAlign w:val="center"/>
          </w:tcPr>
          <w:p w14:paraId="52A1CB4B" w14:textId="77777777" w:rsidR="00F51380" w:rsidRPr="00DE63FF" w:rsidRDefault="00F51380" w:rsidP="00E07EF5">
            <w:pPr>
              <w:spacing w:before="120" w:after="120" w:line="240" w:lineRule="auto"/>
              <w:jc w:val="center"/>
              <w:rPr>
                <w:rFonts w:ascii="Aptos" w:eastAsia="Arial" w:hAnsi="Aptos" w:cs="Arial"/>
                <w:b/>
                <w:bCs/>
                <w:lang w:val="en-US"/>
              </w:rPr>
            </w:pPr>
            <w:r w:rsidRPr="00DE63FF">
              <w:rPr>
                <w:rFonts w:ascii="Aptos" w:eastAsia="Arial" w:hAnsi="Aptos" w:cs="Arial"/>
                <w:b/>
                <w:bCs/>
                <w:lang w:val="en-US"/>
              </w:rPr>
              <w:t xml:space="preserve"> </w:t>
            </w:r>
          </w:p>
        </w:tc>
      </w:tr>
    </w:tbl>
    <w:p w14:paraId="522718E0" w14:textId="28806406" w:rsidR="00F51380" w:rsidRPr="00DE63FF" w:rsidRDefault="00502B4A" w:rsidP="00E07EF5">
      <w:pPr>
        <w:spacing w:before="120" w:after="120" w:line="240" w:lineRule="auto"/>
        <w:rPr>
          <w:rFonts w:ascii="Aptos" w:eastAsia="Times New Roman" w:hAnsi="Aptos" w:cs="Times New Roman"/>
          <w:lang w:val="en-GB"/>
        </w:rPr>
      </w:pPr>
      <w:r w:rsidRPr="00DE63FF">
        <w:rPr>
          <w:rFonts w:ascii="Aptos" w:hAnsi="Aptos"/>
          <w:noProof/>
          <w:shd w:val="clear" w:color="auto" w:fill="E6E6E6"/>
          <w:lang w:eastAsia="en-AU"/>
        </w:rPr>
        <mc:AlternateContent>
          <mc:Choice Requires="wps">
            <w:drawing>
              <wp:anchor distT="0" distB="0" distL="114300" distR="114300" simplePos="0" relativeHeight="251658243" behindDoc="0" locked="0" layoutInCell="1" allowOverlap="1" wp14:anchorId="664E0849" wp14:editId="1DC5596B">
                <wp:simplePos x="0" y="0"/>
                <wp:positionH relativeFrom="column">
                  <wp:posOffset>3294581</wp:posOffset>
                </wp:positionH>
                <wp:positionV relativeFrom="paragraph">
                  <wp:posOffset>58420</wp:posOffset>
                </wp:positionV>
                <wp:extent cx="287655" cy="287655"/>
                <wp:effectExtent l="0" t="0" r="17145" b="17145"/>
                <wp:wrapNone/>
                <wp:docPr id="2025062953" name="Oval 2025062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FFC000"/>
                        </a:solidFill>
                        <a:ln w="12700" cap="flat" cmpd="sng" algn="ctr">
                          <a:solidFill>
                            <a:srgbClr val="0042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50BD3" id="Oval 2025062953" o:spid="_x0000_s1026" style="position:absolute;margin-left:259.4pt;margin-top:4.6pt;width:22.65pt;height:22.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6wiwIAADoFAAAOAAAAZHJzL2Uyb0RvYy54bWysVE1v2zAMvQ/YfxB0X+14SZsadYosRYYB&#10;QVOgHXpmZDkWpq9JSpzu14+SnTRddxp2EUiRIsXHR97cHpQke+68MLqio4ucEq6ZqYXeVvT70/LT&#10;lBIfQNcgjeYVfeGe3s4+frjpbMkL0xpZc0cwiPZlZyvahmDLLPOs5Qr8hbFco7ExTkFA1W2z2kGH&#10;0ZXMijy/zDrjausM497j7V1vpLMUv2k4C+um8TwQWVH8W0inS+cmntnsBsqtA9sKNnwD/uEXCoTG&#10;pKdQdxCA7Jx4F0oJ5ow3TbhgRmWmaQTjqQasZpT/Uc1jC5anWhAcb08w+f8Xlt3vHxwRdUWLvJjk&#10;l8X15DMlGhT2ar0HSc6uEavO+hKfPNoHF6v1dmXYD4+G7I0lKn7wOTRORV+slRwS8C8n4PkhEIaX&#10;xfTqcjKhhKFpkGNMKI+PrfPhKzeKRKGiXEphfYQGStivfOi9j17pa0aKeimkTIrbbhbSESyoosvl&#10;Is9T5zGBP3eTmnRI4uIKzYQB0rGREFBUFgHyeksJyC3ynAWXcr957c+T5Pm4mH7pnVqoeZ96golP&#10;mXv3VOabOLGKO/Bt/ySZepoqEXBWpFAVncZAx0hSxxp5YvuAxWsDorQx9Qt22Zme/t6ypcAkK/Dh&#10;ARzyHcvFGQ5rPBppEAMzSJS0xv362330RxqilZIO5wfx+bkDxymR3zQS9Ho0HseBS8p4clWg4s4t&#10;m3OL3qmFwd6McFtYlsToH+RRbJxRzzjq85gVTaAZ5u47MSiL0M81LgvG5/PkhkNmIaz0o2UxeMQp&#10;wvt0eAZnBzIFZOG9Oc7aO0L1vvGlNvNdMI1IbHvFdSA/Dmjq5bBM4gY415PX68qb/QYAAP//AwBQ&#10;SwMEFAAGAAgAAAAhAIpN3PbfAAAACAEAAA8AAABkcnMvZG93bnJldi54bWxMj8FOwzAQRO9I/IO1&#10;SFwQdVI1VRviVLSISwSqCOXuOksSNV6H2GnD37Oc4LajGc28zTaT7cQZB986UhDPIhBIxlUt1QoO&#10;78/3KxA+aKp05wgVfKOHTX59lem0chd6w3MZasEl5FOtoAmhT6X0pkGr/cz1SOx9usHqwHKoZTXo&#10;C5fbTs6jaCmtbokXGt3jrkFzKkerAHf7/evL1hRlIc3paVvc0cfXqNTtzfT4ACLgFP7C8IvP6JAz&#10;09GNVHnRKUjiFaMHBes5CPaT5SIGceRjkYDMM/n/gfwHAAD//wMAUEsBAi0AFAAGAAgAAAAhALaD&#10;OJL+AAAA4QEAABMAAAAAAAAAAAAAAAAAAAAAAFtDb250ZW50X1R5cGVzXS54bWxQSwECLQAUAAYA&#10;CAAAACEAOP0h/9YAAACUAQAACwAAAAAAAAAAAAAAAAAvAQAAX3JlbHMvLnJlbHNQSwECLQAUAAYA&#10;CAAAACEAci7esIsCAAA6BQAADgAAAAAAAAAAAAAAAAAuAgAAZHJzL2Uyb0RvYy54bWxQSwECLQAU&#10;AAYACAAAACEAik3c9t8AAAAIAQAADwAAAAAAAAAAAAAAAADlBAAAZHJzL2Rvd25yZXYueG1sUEsF&#10;BgAAAAAEAAQA8wAAAPEFAAAAAA==&#10;" fillcolor="#ffc000" strokecolor="#002e65" strokeweight="1pt">
                <v:stroke joinstyle="miter"/>
                <v:path arrowok="t"/>
              </v:oval>
            </w:pict>
          </mc:Fallback>
        </mc:AlternateContent>
      </w:r>
      <w:r w:rsidR="00F51380" w:rsidRPr="00DE63FF">
        <w:rPr>
          <w:rFonts w:ascii="Aptos" w:eastAsia="Times New Roman" w:hAnsi="Aptos" w:cs="Times New Roman"/>
          <w:lang w:val="en-GB"/>
        </w:rPr>
        <w:t>Overall performance for the regulatory period so far:</w:t>
      </w:r>
      <w:r w:rsidR="00F51380" w:rsidRPr="00DE63FF">
        <w:rPr>
          <w:rFonts w:ascii="Aptos" w:eastAsia="Times New Roman" w:hAnsi="Aptos" w:cs="Times New Roman"/>
          <w:lang w:val="en-GB"/>
        </w:rPr>
        <w:tab/>
      </w:r>
      <w:r w:rsidR="00F51380" w:rsidRPr="00DE63FF">
        <w:rPr>
          <w:rFonts w:ascii="Aptos" w:eastAsia="Times New Roman" w:hAnsi="Aptos" w:cs="Times New Roman"/>
          <w:lang w:val="en-GB"/>
        </w:rPr>
        <w:tab/>
      </w:r>
      <w:r w:rsidR="00F51380" w:rsidRPr="00403F55">
        <w:rPr>
          <w:rFonts w:ascii="Aptos" w:eastAsia="Times New Roman" w:hAnsi="Aptos" w:cs="Times New Roman"/>
          <w:b/>
          <w:bCs/>
          <w:lang w:val="en-GB"/>
        </w:rPr>
        <w:t>Slightly off-track</w:t>
      </w:r>
      <w:r w:rsidR="00F51380" w:rsidRPr="00DE63FF">
        <w:rPr>
          <w:rFonts w:ascii="Aptos" w:eastAsia="Times New Roman" w:hAnsi="Aptos" w:cs="Times New Roman"/>
          <w:lang w:val="en-GB"/>
        </w:rPr>
        <w:t xml:space="preserve"> </w:t>
      </w:r>
    </w:p>
    <w:p w14:paraId="40F226BC" w14:textId="77777777" w:rsidR="00F51380" w:rsidRPr="00DE63FF" w:rsidRDefault="00F51380" w:rsidP="00E07EF5">
      <w:pPr>
        <w:spacing w:before="120" w:after="120" w:line="240" w:lineRule="auto"/>
        <w:rPr>
          <w:rFonts w:ascii="Aptos" w:eastAsia="Verdana" w:hAnsi="Aptos" w:cs="Verdana"/>
          <w:b/>
          <w:bCs/>
          <w:lang w:val="en-GB"/>
        </w:rPr>
      </w:pPr>
      <w:r w:rsidRPr="00DE63FF">
        <w:rPr>
          <w:rFonts w:ascii="Aptos" w:eastAsia="Verdana" w:hAnsi="Aptos" w:cs="Verdana"/>
          <w:b/>
          <w:bCs/>
          <w:lang w:val="en-GB"/>
        </w:rPr>
        <w:t>Business comment</w:t>
      </w:r>
    </w:p>
    <w:p w14:paraId="7F844209" w14:textId="4861943B" w:rsidR="00A92AF2" w:rsidRPr="0059669B" w:rsidRDefault="00A92AF2" w:rsidP="00A92AF2">
      <w:pPr>
        <w:spacing w:after="120" w:line="264" w:lineRule="auto"/>
        <w:rPr>
          <w:rFonts w:ascii="Aptos" w:hAnsi="Aptos"/>
        </w:rPr>
      </w:pPr>
      <w:r w:rsidRPr="0059669B">
        <w:rPr>
          <w:rFonts w:ascii="Aptos" w:hAnsi="Aptos"/>
        </w:rPr>
        <w:t xml:space="preserve">Over the past three years, </w:t>
      </w:r>
      <w:r w:rsidRPr="00E602D0">
        <w:rPr>
          <w:rFonts w:ascii="Aptos" w:hAnsi="Aptos"/>
        </w:rPr>
        <w:t xml:space="preserve">we are </w:t>
      </w:r>
      <w:r w:rsidR="00E602D0" w:rsidRPr="00E602D0">
        <w:rPr>
          <w:rFonts w:ascii="Aptos" w:hAnsi="Aptos"/>
        </w:rPr>
        <w:t xml:space="preserve">slightly </w:t>
      </w:r>
      <w:r w:rsidRPr="00E602D0">
        <w:rPr>
          <w:rFonts w:ascii="Aptos" w:hAnsi="Aptos"/>
        </w:rPr>
        <w:t>o</w:t>
      </w:r>
      <w:r w:rsidR="00E602D0" w:rsidRPr="00E602D0">
        <w:rPr>
          <w:rFonts w:ascii="Aptos" w:hAnsi="Aptos"/>
        </w:rPr>
        <w:t>ff-</w:t>
      </w:r>
      <w:r w:rsidRPr="00E602D0">
        <w:rPr>
          <w:rFonts w:ascii="Aptos" w:hAnsi="Aptos"/>
        </w:rPr>
        <w:t>track with our spending, having</w:t>
      </w:r>
      <w:r w:rsidRPr="0059669B">
        <w:rPr>
          <w:rFonts w:ascii="Aptos" w:hAnsi="Aptos"/>
        </w:rPr>
        <w:t xml:space="preserve"> allocated a total of $4.0 million out of the expected $4.57 million. </w:t>
      </w:r>
    </w:p>
    <w:p w14:paraId="3CBFE209" w14:textId="77777777" w:rsidR="00BF5B7A" w:rsidRPr="0059669B" w:rsidRDefault="00BF5B7A" w:rsidP="00BF5B7A">
      <w:pPr>
        <w:spacing w:line="264" w:lineRule="auto"/>
        <w:rPr>
          <w:rFonts w:ascii="Aptos" w:hAnsi="Aptos"/>
        </w:rPr>
      </w:pPr>
      <w:r w:rsidRPr="0059669B">
        <w:rPr>
          <w:rFonts w:ascii="Aptos" w:hAnsi="Aptos"/>
        </w:rPr>
        <w:t>Our stormwater management program has faced significant challenges that have prevented it from fully achieving its intended purpose. The program aims to reduce stormwater flow through innovative harvesting and infiltration methods, marking a major shift in stormwater management for Melbourne Water and the industry. Key obstacles include rising project costs, the need for customised solutions for each sub-catchment, lack of demand for stormwater in certain areas, and the absence of clear asset types for delivering infiltration targets. These complexities have delayed project timelines and increased costs, making it unlikely that we will meet our targets within the current pricing period. Consequently, it is also unlikely that we will get the assets on the ground and start the operational costs associated with these assets, which were supposed to be funded by the Opex</w:t>
      </w:r>
      <w:bookmarkStart w:id="20" w:name="_GoBack"/>
      <w:bookmarkEnd w:id="20"/>
      <w:r w:rsidRPr="0059669B">
        <w:rPr>
          <w:rFonts w:ascii="Aptos" w:hAnsi="Aptos"/>
        </w:rPr>
        <w:t xml:space="preserve"> uplift. </w:t>
      </w:r>
    </w:p>
    <w:p w14:paraId="627E1E46" w14:textId="77777777" w:rsidR="000129C3" w:rsidRDefault="00BF5B7A" w:rsidP="00BF5B7A">
      <w:pPr>
        <w:spacing w:line="264" w:lineRule="auto"/>
        <w:rPr>
          <w:rFonts w:ascii="Aptos" w:hAnsi="Aptos"/>
        </w:rPr>
      </w:pPr>
      <w:r w:rsidRPr="0059669B">
        <w:rPr>
          <w:rFonts w:ascii="Aptos" w:hAnsi="Aptos"/>
        </w:rPr>
        <w:t xml:space="preserve">Despite these challenges, several key projects are making progress and contributing to our overall goals. For example, the Sunbury Stormwater Harvesting project, which aims to deliver 3.8 GL/year by 2026, is currently under review due to significant cost escalations. </w:t>
      </w:r>
    </w:p>
    <w:p w14:paraId="284F374E" w14:textId="539DA98B" w:rsidR="00BF5B7A" w:rsidRPr="0059669B" w:rsidRDefault="00BF5B7A" w:rsidP="00BF5B7A">
      <w:pPr>
        <w:spacing w:line="264" w:lineRule="auto"/>
        <w:rPr>
          <w:rFonts w:ascii="Aptos" w:hAnsi="Aptos"/>
        </w:rPr>
      </w:pPr>
      <w:r w:rsidRPr="0059669B">
        <w:rPr>
          <w:rFonts w:ascii="Aptos" w:hAnsi="Aptos"/>
        </w:rPr>
        <w:t xml:space="preserve">Over the past three years of this program, we have: </w:t>
      </w:r>
    </w:p>
    <w:p w14:paraId="0209827B" w14:textId="7A2DFF32" w:rsidR="00BF5B7A" w:rsidRPr="0059669B" w:rsidRDefault="00BF5B7A" w:rsidP="00CF7642">
      <w:pPr>
        <w:numPr>
          <w:ilvl w:val="0"/>
          <w:numId w:val="16"/>
        </w:numPr>
        <w:spacing w:before="120" w:after="120" w:line="240" w:lineRule="auto"/>
        <w:ind w:left="714" w:hanging="357"/>
        <w:rPr>
          <w:rFonts w:ascii="Aptos" w:hAnsi="Aptos"/>
        </w:rPr>
      </w:pPr>
      <w:r w:rsidRPr="0059669B">
        <w:rPr>
          <w:rFonts w:ascii="Aptos" w:hAnsi="Aptos"/>
        </w:rPr>
        <w:t xml:space="preserve">Completed investigations in 2 priority stormwater areas and advanced some of these investigations to high-level feasibility studies, commencing an assessment of the feasibility in delivering the recommendations outlined in the investigations. </w:t>
      </w:r>
    </w:p>
    <w:p w14:paraId="41DF65AD" w14:textId="77777777" w:rsidR="00BF5B7A" w:rsidRPr="0059669B" w:rsidRDefault="00BF5B7A" w:rsidP="00CF7642">
      <w:pPr>
        <w:pStyle w:val="ListParagraph"/>
        <w:numPr>
          <w:ilvl w:val="0"/>
          <w:numId w:val="16"/>
        </w:numPr>
        <w:spacing w:before="120" w:after="120" w:line="240" w:lineRule="auto"/>
        <w:contextualSpacing w:val="0"/>
        <w:rPr>
          <w:rFonts w:ascii="Aptos" w:hAnsi="Aptos"/>
        </w:rPr>
      </w:pPr>
      <w:r w:rsidRPr="0059669B">
        <w:rPr>
          <w:rFonts w:ascii="Aptos" w:hAnsi="Aptos"/>
        </w:rPr>
        <w:t xml:space="preserve">Continuing with the two additional Full Time Employees (FTEs) to support the delivery of the capital program and investigation works. </w:t>
      </w:r>
    </w:p>
    <w:p w14:paraId="324C7225" w14:textId="5C98BD1B" w:rsidR="00BF5B7A" w:rsidRPr="0059669B" w:rsidRDefault="00BF5B7A" w:rsidP="00CF7642">
      <w:pPr>
        <w:pStyle w:val="ListParagraph"/>
        <w:numPr>
          <w:ilvl w:val="0"/>
          <w:numId w:val="16"/>
        </w:numPr>
        <w:spacing w:before="120" w:after="120" w:line="240" w:lineRule="auto"/>
        <w:ind w:left="714" w:hanging="357"/>
        <w:contextualSpacing w:val="0"/>
        <w:rPr>
          <w:rFonts w:ascii="Aptos" w:hAnsi="Aptos"/>
        </w:rPr>
      </w:pPr>
      <w:r w:rsidRPr="0059669B">
        <w:rPr>
          <w:rFonts w:ascii="Aptos" w:hAnsi="Aptos"/>
        </w:rPr>
        <w:t xml:space="preserve">Delivered Monbulk Smart Water Network through </w:t>
      </w:r>
      <w:r w:rsidR="002D598C" w:rsidRPr="0059669B">
        <w:rPr>
          <w:rFonts w:ascii="Aptos" w:hAnsi="Aptos"/>
        </w:rPr>
        <w:t>Partnership</w:t>
      </w:r>
      <w:r w:rsidRPr="0059669B">
        <w:rPr>
          <w:rFonts w:ascii="Aptos" w:hAnsi="Aptos"/>
        </w:rPr>
        <w:t xml:space="preserve"> and progressing relevant research projects. </w:t>
      </w:r>
    </w:p>
    <w:p w14:paraId="3619D48E" w14:textId="77777777" w:rsidR="00987846" w:rsidRDefault="00987846" w:rsidP="00C65693">
      <w:pPr>
        <w:spacing w:before="120" w:after="120" w:line="240" w:lineRule="auto"/>
        <w:rPr>
          <w:rFonts w:ascii="Aptos" w:hAnsi="Aptos"/>
        </w:rPr>
      </w:pPr>
    </w:p>
    <w:p w14:paraId="39C3CD2F" w14:textId="6C37DCAD" w:rsidR="00BF5B7A" w:rsidRPr="00121350" w:rsidRDefault="00BF5B7A" w:rsidP="00CF7642">
      <w:pPr>
        <w:pStyle w:val="ListParagraph"/>
        <w:numPr>
          <w:ilvl w:val="0"/>
          <w:numId w:val="16"/>
        </w:numPr>
        <w:spacing w:before="120" w:after="120" w:line="240" w:lineRule="auto"/>
        <w:contextualSpacing w:val="0"/>
        <w:rPr>
          <w:rFonts w:ascii="Aptos" w:hAnsi="Aptos"/>
        </w:rPr>
      </w:pPr>
      <w:r w:rsidRPr="00152A01">
        <w:rPr>
          <w:rFonts w:ascii="Aptos" w:hAnsi="Aptos"/>
        </w:rPr>
        <w:lastRenderedPageBreak/>
        <w:t xml:space="preserve">Three capital projects including Toolern Stormwater Harvesting Sub-scheme and two Infiltration Wetlands at Yarra Catchment are in various stages of development and feasibility assessment. </w:t>
      </w:r>
      <w:r w:rsidR="311042B6" w:rsidRPr="00152A01">
        <w:rPr>
          <w:rFonts w:ascii="Aptos" w:hAnsi="Aptos"/>
        </w:rPr>
        <w:t xml:space="preserve">These pilot projects will provide critical insights into designing harvesting wetlands, understanding </w:t>
      </w:r>
      <w:r w:rsidR="311042B6" w:rsidRPr="00121350">
        <w:rPr>
          <w:rFonts w:ascii="Aptos" w:hAnsi="Aptos"/>
        </w:rPr>
        <w:t>requirements, and identifying key monitoring needs.</w:t>
      </w:r>
    </w:p>
    <w:p w14:paraId="27A35273" w14:textId="7A74163F" w:rsidR="00BF5B7A" w:rsidRPr="00121350" w:rsidRDefault="4EF83843" w:rsidP="000129C3">
      <w:pPr>
        <w:pStyle w:val="ListParagraph"/>
        <w:numPr>
          <w:ilvl w:val="0"/>
          <w:numId w:val="16"/>
        </w:numPr>
        <w:spacing w:before="120" w:after="120" w:line="240" w:lineRule="auto"/>
        <w:contextualSpacing w:val="0"/>
        <w:rPr>
          <w:rFonts w:ascii="Aptos" w:hAnsi="Aptos"/>
        </w:rPr>
      </w:pPr>
      <w:r w:rsidRPr="00121350">
        <w:rPr>
          <w:rFonts w:ascii="Aptos" w:hAnsi="Aptos"/>
        </w:rPr>
        <w:t>Options to construct Sunbury Stormwater Harvesting Scheme to meet waterway health outcomes have been fully explored and currently for decision.</w:t>
      </w:r>
      <w:r w:rsidR="00BF5B7A" w:rsidRPr="00121350">
        <w:rPr>
          <w:rFonts w:ascii="Aptos" w:hAnsi="Aptos"/>
        </w:rPr>
        <w:t xml:space="preserve"> </w:t>
      </w:r>
    </w:p>
    <w:p w14:paraId="3F9EDF78" w14:textId="7E0EE2E9" w:rsidR="00BF5B7A" w:rsidRPr="00152A01" w:rsidRDefault="00BF5B7A" w:rsidP="00CF7642">
      <w:pPr>
        <w:pStyle w:val="ListParagraph"/>
        <w:numPr>
          <w:ilvl w:val="0"/>
          <w:numId w:val="16"/>
        </w:numPr>
        <w:spacing w:before="120" w:after="120" w:line="240" w:lineRule="auto"/>
        <w:contextualSpacing w:val="0"/>
        <w:rPr>
          <w:rFonts w:ascii="Aptos" w:hAnsi="Aptos"/>
        </w:rPr>
      </w:pPr>
      <w:r w:rsidRPr="00121350">
        <w:rPr>
          <w:rFonts w:ascii="Aptos" w:hAnsi="Aptos"/>
        </w:rPr>
        <w:t>Completed multiple research projects that inform the effectiveness of capital investment and policy, improve understanding of outcomes, and updated industry guidelines and eva</w:t>
      </w:r>
      <w:r w:rsidRPr="00152A01">
        <w:rPr>
          <w:rFonts w:ascii="Aptos" w:hAnsi="Aptos"/>
        </w:rPr>
        <w:t xml:space="preserve">luation of offset pricing. </w:t>
      </w:r>
    </w:p>
    <w:p w14:paraId="4CEFC254" w14:textId="77777777" w:rsidR="00BF5B7A" w:rsidRPr="0059669B" w:rsidRDefault="00BF5B7A" w:rsidP="00CF7642">
      <w:pPr>
        <w:pStyle w:val="ListParagraph"/>
        <w:numPr>
          <w:ilvl w:val="0"/>
          <w:numId w:val="16"/>
        </w:numPr>
        <w:spacing w:before="120" w:after="120" w:line="240" w:lineRule="auto"/>
        <w:contextualSpacing w:val="0"/>
        <w:rPr>
          <w:rFonts w:ascii="Aptos" w:hAnsi="Aptos"/>
        </w:rPr>
      </w:pPr>
      <w:r w:rsidRPr="0059669B">
        <w:rPr>
          <w:rFonts w:ascii="Aptos" w:hAnsi="Aptos"/>
        </w:rPr>
        <w:t xml:space="preserve">Provided funding for Water Research Australia to explore chemical and pathogens in urban stormwater and other research projects to advance Stormwater harvesting and infiltration. </w:t>
      </w:r>
    </w:p>
    <w:p w14:paraId="24FEF226" w14:textId="4B7AAB51" w:rsidR="00BF5B7A" w:rsidRPr="0059669B" w:rsidRDefault="0454C263" w:rsidP="00BF5B7A">
      <w:pPr>
        <w:spacing w:line="264" w:lineRule="auto"/>
        <w:rPr>
          <w:rFonts w:ascii="Aptos" w:hAnsi="Aptos"/>
        </w:rPr>
      </w:pPr>
      <w:r w:rsidRPr="0059669B">
        <w:rPr>
          <w:rFonts w:ascii="Aptos" w:hAnsi="Aptos"/>
        </w:rPr>
        <w:t>The focus for 2024-25 and 2025-2026 will be to initiate future investigations for stormwater harvesting and infiltration in stormwater priority areas and review drainage scheme processes to identify opportunities for integrating assets at the development outset.</w:t>
      </w:r>
    </w:p>
    <w:p w14:paraId="639C6947" w14:textId="1E4A23D1" w:rsidR="00BF5B7A" w:rsidRPr="0059669B" w:rsidRDefault="0454C263" w:rsidP="00BF5B7A">
      <w:pPr>
        <w:spacing w:line="264" w:lineRule="auto"/>
        <w:rPr>
          <w:rFonts w:ascii="Aptos" w:hAnsi="Aptos"/>
        </w:rPr>
      </w:pPr>
      <w:r w:rsidRPr="0059669B">
        <w:rPr>
          <w:rFonts w:ascii="Aptos" w:hAnsi="Aptos"/>
        </w:rPr>
        <w:t xml:space="preserve">While it is highly unlikely that we will meet the Stormwater Harvesting and infiltration target within this pricing period and fully spend </w:t>
      </w:r>
      <w:r w:rsidR="4A58615E" w:rsidRPr="0059669B">
        <w:rPr>
          <w:rFonts w:ascii="Aptos" w:hAnsi="Aptos"/>
        </w:rPr>
        <w:t xml:space="preserve">the </w:t>
      </w:r>
      <w:r w:rsidRPr="0059669B">
        <w:rPr>
          <w:rFonts w:ascii="Aptos" w:hAnsi="Aptos"/>
        </w:rPr>
        <w:t>OPEX Uplift, the groundwork laid by the ongoing projects and our adaptive strategies positions us for future success. The lessons learned and the progress made provide a strong foundation for achieving our long-term stormwater management goals.</w:t>
      </w:r>
    </w:p>
    <w:p w14:paraId="32C13501" w14:textId="7B0E3BAE" w:rsidR="00BF5B7A" w:rsidRPr="0059669B" w:rsidRDefault="00BF5B7A" w:rsidP="00BF5B7A">
      <w:pPr>
        <w:spacing w:line="264" w:lineRule="auto"/>
        <w:rPr>
          <w:rFonts w:ascii="Aptos" w:hAnsi="Aptos"/>
        </w:rPr>
      </w:pPr>
    </w:p>
    <w:bookmarkEnd w:id="19"/>
    <w:p w14:paraId="67538B6F" w14:textId="34727741" w:rsidR="00A92AF2" w:rsidRPr="00DE63FF" w:rsidRDefault="00A92AF2" w:rsidP="00E07EF5">
      <w:pPr>
        <w:spacing w:before="120" w:after="120" w:line="240" w:lineRule="auto"/>
        <w:rPr>
          <w:rFonts w:ascii="Aptos" w:eastAsia="Verdana" w:hAnsi="Aptos" w:cs="Verdana"/>
          <w:b/>
          <w:bCs/>
          <w:lang w:val="en-GB"/>
        </w:rPr>
      </w:pPr>
    </w:p>
    <w:sectPr w:rsidR="00A92AF2" w:rsidRPr="00DE63FF" w:rsidSect="003F6FAF">
      <w:headerReference w:type="default" r:id="rId14"/>
      <w:pgSz w:w="16838" w:h="11906" w:orient="landscape"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A0635" w14:textId="77777777" w:rsidR="00910575" w:rsidRDefault="00910575" w:rsidP="00AE03FA">
      <w:pPr>
        <w:spacing w:after="0"/>
      </w:pPr>
      <w:r>
        <w:separator/>
      </w:r>
    </w:p>
    <w:p w14:paraId="219CEEC1" w14:textId="77777777" w:rsidR="00910575" w:rsidRDefault="00910575"/>
  </w:endnote>
  <w:endnote w:type="continuationSeparator" w:id="0">
    <w:p w14:paraId="7CEDC3CD" w14:textId="77777777" w:rsidR="00910575" w:rsidRDefault="00910575" w:rsidP="00AE03FA">
      <w:pPr>
        <w:spacing w:after="0"/>
      </w:pPr>
      <w:r>
        <w:continuationSeparator/>
      </w:r>
    </w:p>
    <w:p w14:paraId="487D9D16" w14:textId="77777777" w:rsidR="00910575" w:rsidRDefault="00910575"/>
  </w:endnote>
  <w:endnote w:type="continuationNotice" w:id="1">
    <w:p w14:paraId="21D1DEE1" w14:textId="77777777" w:rsidR="00910575" w:rsidRDefault="009105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910575" w14:paraId="17464119"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7FEDBE2" w14:textId="2E68508F" w:rsidR="00910575" w:rsidRPr="009E15D6" w:rsidRDefault="00910575"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D66CC">
            <w:rPr>
              <w:rStyle w:val="PageNumber"/>
              <w:noProof/>
            </w:rPr>
            <w:t>21</w:t>
          </w:r>
          <w:r w:rsidRPr="009E15D6">
            <w:rPr>
              <w:rStyle w:val="PageNumber"/>
            </w:rPr>
            <w:fldChar w:fldCharType="end"/>
          </w:r>
        </w:p>
      </w:tc>
    </w:tr>
  </w:tbl>
  <w:p w14:paraId="7D3C274E" w14:textId="04BBF6ED" w:rsidR="00910575" w:rsidRPr="00E5390E" w:rsidRDefault="00910575" w:rsidP="00A236AB">
    <w:pPr>
      <w:pStyle w:val="Footer"/>
      <w:ind w:right="707"/>
      <w:rPr>
        <w:b/>
      </w:rPr>
    </w:pPr>
    <w:r>
      <w:t xml:space="preserve">Essential Services Commission </w:t>
    </w:r>
    <w:sdt>
      <w:sdtPr>
        <w:rPr>
          <w:b/>
        </w:rPr>
        <w:alias w:val="Title"/>
        <w:tag w:val=""/>
        <w:id w:val="-796059415"/>
        <w:dataBinding w:prefixMappings="xmlns:ns0='http://purl.org/dc/elements/1.1/' xmlns:ns1='http://schemas.openxmlformats.org/package/2006/metadata/core-properties' " w:xpath="/ns1:coreProperties[1]/ns0:title[1]" w:storeItemID="{6C3C8BC8-F283-45AE-878A-BAB7291924A1}"/>
        <w:text/>
      </w:sdtPr>
      <w:sdtContent>
        <w:r>
          <w:rPr>
            <w:b/>
          </w:rPr>
          <w:t>Melbourne Water – Outcomes – 2021–2026</w:t>
        </w:r>
      </w:sdtContent>
    </w:sdt>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9EC2B" w14:textId="77777777" w:rsidR="00910575" w:rsidRPr="00CF33F6" w:rsidRDefault="00910575" w:rsidP="00AE03FA">
      <w:pPr>
        <w:spacing w:after="0"/>
        <w:rPr>
          <w:color w:val="75787B" w:themeColor="background2"/>
        </w:rPr>
      </w:pPr>
      <w:bookmarkStart w:id="0" w:name="_Hlk480978878"/>
      <w:bookmarkEnd w:id="0"/>
      <w:r w:rsidRPr="00CF33F6">
        <w:rPr>
          <w:color w:val="75787B" w:themeColor="background2"/>
        </w:rPr>
        <w:separator/>
      </w:r>
    </w:p>
    <w:p w14:paraId="6AC60728" w14:textId="77777777" w:rsidR="00910575" w:rsidRDefault="00910575" w:rsidP="00CF33F6">
      <w:pPr>
        <w:pStyle w:val="NoSpacing"/>
      </w:pPr>
    </w:p>
  </w:footnote>
  <w:footnote w:type="continuationSeparator" w:id="0">
    <w:p w14:paraId="04C2DF1D" w14:textId="77777777" w:rsidR="00910575" w:rsidRDefault="00910575" w:rsidP="00AE03FA">
      <w:pPr>
        <w:spacing w:after="0"/>
      </w:pPr>
      <w:r>
        <w:continuationSeparator/>
      </w:r>
    </w:p>
    <w:p w14:paraId="42F60FD6" w14:textId="77777777" w:rsidR="00910575" w:rsidRDefault="00910575"/>
  </w:footnote>
  <w:footnote w:type="continuationNotice" w:id="1">
    <w:p w14:paraId="115F1A08" w14:textId="77777777" w:rsidR="00910575" w:rsidRDefault="0091057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48D0" w14:textId="03E69358" w:rsidR="00910575" w:rsidRDefault="00910575">
    <w:pPr>
      <w:pStyle w:val="Header"/>
    </w:pPr>
    <w:r>
      <w:rPr>
        <w:noProof/>
        <w:lang w:eastAsia="en-AU"/>
      </w:rPr>
      <mc:AlternateContent>
        <mc:Choice Requires="wps">
          <w:drawing>
            <wp:anchor distT="0" distB="0" distL="114300" distR="114300" simplePos="0" relativeHeight="251659264" behindDoc="0" locked="0" layoutInCell="0" allowOverlap="1" wp14:anchorId="3FAF3E4E" wp14:editId="7E2E602A">
              <wp:simplePos x="0" y="0"/>
              <wp:positionH relativeFrom="page">
                <wp:posOffset>0</wp:posOffset>
              </wp:positionH>
              <wp:positionV relativeFrom="page">
                <wp:posOffset>190500</wp:posOffset>
              </wp:positionV>
              <wp:extent cx="10692130" cy="273050"/>
              <wp:effectExtent l="0" t="0" r="0" b="12700"/>
              <wp:wrapNone/>
              <wp:docPr id="1" name="MSIPCM5f8148efb0dde315e9172950" descr="{&quot;HashCode&quot;:431517927,&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3D912D" w14:textId="218E45BB" w:rsidR="00910575" w:rsidRPr="00BF5B62" w:rsidRDefault="00910575" w:rsidP="00BF5B62">
                          <w:pPr>
                            <w:spacing w:before="0" w:after="0"/>
                            <w:jc w:val="center"/>
                            <w:rPr>
                              <w:rFonts w:ascii="Calibri" w:hAnsi="Calibri" w:cs="Calibri"/>
                              <w:color w:val="FF0000"/>
                              <w:sz w:val="28"/>
                            </w:rPr>
                          </w:pPr>
                          <w:r w:rsidRPr="00BF5B62">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FAF3E4E" id="_x0000_t202" coordsize="21600,21600" o:spt="202" path="m,l,21600r21600,l21600,xe">
              <v:stroke joinstyle="miter"/>
              <v:path gradientshapeok="t" o:connecttype="rect"/>
            </v:shapetype>
            <v:shape id="MSIPCM5f8148efb0dde315e9172950" o:spid="_x0000_s1026" type="#_x0000_t202" alt="{&quot;HashCode&quot;:431517927,&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QMFQMAADYGAAAOAAAAZHJzL2Uyb0RvYy54bWysVE1v1DwQviPxHyIfOLFNss1+JDRF7VbL&#10;W2mBlbaoZ6/jNBaJHWxvN30R/53HiVNa4IAQF3s8Mx7PPPN4zt52TR3cc22EkjmJTyIScMlUIeRd&#10;Tj7drCdLEhhLZUFrJXlOHrghb89fvjg7thmfqkrVBdcBgkiTHducVNa2WRgaVvGGmhPVcgljqXRD&#10;LY76Liw0PSJ6U4fTKJqHR6WLVivGjYH2ajCS8z5+WXJmP5al4Taoc4LcbL/qft27NTw/o9mdpm0l&#10;mE+D/kUWDRUSjz6GuqKWBgctfgnVCKaVUaU9YaoJVVkKxvsaUE0c/VTNrqIt72sBOKZ9hMn8u7Ds&#10;w/1WB6JA70ggaYMWvd9db1fvZ+UyTpa83EdFwU/jGU/jxTSdAcOCGwYEv776clD2zX/UVCtV8OGU&#10;JXCNF+l08dqbubirrDfO0tlJ5A23orCV1y8TEMfrtzVlvOFyvDOGoeDJIHvHa1nwzgcYtq0WDdUP&#10;z7x2YACo6f1if/dGtV4TPT684eX4JpTfHDOOrckA0K4FRLa7VJ1DyesNlK7hXakbt6OVAezA5+GR&#10;V7yzAXOXonk6jU9hYzBOF6cRcESc8Mf1Vhv7jqsmcEJONNLu+UTvN8YOrqOLe02qtahr6GlWy+CY&#10;k/kpQj6zIHgtnQZZIIaXBlJ+TeNpEl1O08l6vlxMknUym6SLaDmJ4vQynUdJmlytv7l4cZJVAgyQ&#10;GyH5+EHi5M8I6L/qQO3+izxL1ahaFK4Ol5urblXr4J7ip+5Bgs8eoSde4fN0egBR3bj3VYauaUNz&#10;nGS7fec7tlfFAxqpFfBFK0zL1gKPbqixW6rx66HEJLMfsZS1AqjKSySolP7/d3rnDyxgJcERUyQn&#10;5suBak6C+lrim6ZxkiCs7Q8Q9FPtftTKQ7NSKBtfEFn1ovO19SiWWjW3GHQX7jWYqGR4Myd2FFcW&#10;JxgwKBm/uOhlDJiW2o3ctcyFHkG+6W6pbj3PLOD7oMY5Q7Of6Db4uptSXRysKkXPRQfsgCagdwcM&#10;p74JfpC66ff03Hv9GPfn3wEAAP//AwBQSwMEFAAGAAgAAAAhAD3eKUzcAAAABwEAAA8AAABkcnMv&#10;ZG93bnJldi54bWxMj8FOwzAMhu9IvENkJG4sgUrrKE0nBNoFCYluu3DLGtNWJE7VZG15e7wTnCzr&#10;tz5/f7ldvBMTjrEPpOF+pUAgNcH21Go4HnZ3GxAxGbLGBUINPxhhW11flaawYaYap31qBUMoFkZD&#10;l9JQSBmbDr2JqzAgcfYVRm8Sr2Mr7WhmhnsnH5RaS2964g+dGfClw+Z7f/ZMeXx9W9J7/hGiq3fz&#10;5D+PeT1ofXuzPD+BSLikv2O46LM6VOx0CmeyUTgNXCRpyBTPS7reZNzkpCHPFMiqlP/9q18AAAD/&#10;/wMAUEsBAi0AFAAGAAgAAAAhALaDOJL+AAAA4QEAABMAAAAAAAAAAAAAAAAAAAAAAFtDb250ZW50&#10;X1R5cGVzXS54bWxQSwECLQAUAAYACAAAACEAOP0h/9YAAACUAQAACwAAAAAAAAAAAAAAAAAvAQAA&#10;X3JlbHMvLnJlbHNQSwECLQAUAAYACAAAACEAkBlkDBUDAAA2BgAADgAAAAAAAAAAAAAAAAAuAgAA&#10;ZHJzL2Uyb0RvYy54bWxQSwECLQAUAAYACAAAACEAPd4pTNwAAAAHAQAADwAAAAAAAAAAAAAAAABv&#10;BQAAZHJzL2Rvd25yZXYueG1sUEsFBgAAAAAEAAQA8wAAAHgGAAAAAA==&#10;" o:allowincell="f" filled="f" stroked="f" strokeweight=".5pt">
              <v:textbox inset=",0,,0">
                <w:txbxContent>
                  <w:p w14:paraId="513D912D" w14:textId="218E45BB" w:rsidR="00910575" w:rsidRPr="00BF5B62" w:rsidRDefault="00910575" w:rsidP="00BF5B62">
                    <w:pPr>
                      <w:spacing w:before="0" w:after="0"/>
                      <w:jc w:val="center"/>
                      <w:rPr>
                        <w:rFonts w:ascii="Calibri" w:hAnsi="Calibri" w:cs="Calibri"/>
                        <w:color w:val="FF0000"/>
                        <w:sz w:val="28"/>
                      </w:rPr>
                    </w:pPr>
                    <w:r w:rsidRPr="00BF5B62">
                      <w:rPr>
                        <w:rFonts w:ascii="Calibri" w:hAnsi="Calibri" w:cs="Calibri"/>
                        <w:color w:val="FF0000"/>
                        <w:sz w:val="28"/>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7216" behindDoc="0" locked="0" layoutInCell="0" allowOverlap="1" wp14:anchorId="23B310C7" wp14:editId="609C44BB">
              <wp:simplePos x="0" y="0"/>
              <wp:positionH relativeFrom="page">
                <wp:posOffset>0</wp:posOffset>
              </wp:positionH>
              <wp:positionV relativeFrom="page">
                <wp:posOffset>190500</wp:posOffset>
              </wp:positionV>
              <wp:extent cx="10692130" cy="273050"/>
              <wp:effectExtent l="0" t="0" r="0" b="12700"/>
              <wp:wrapNone/>
              <wp:docPr id="2" name="Text Box 2" descr="{&quot;HashCode&quot;:431517927,&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76EE9" w14:textId="74666BC0" w:rsidR="00910575" w:rsidRPr="00516FC6" w:rsidRDefault="00910575" w:rsidP="00516FC6">
                          <w:pPr>
                            <w:spacing w:before="0" w:after="0"/>
                            <w:jc w:val="center"/>
                            <w:rPr>
                              <w:rFonts w:ascii="Calibri" w:hAnsi="Calibri" w:cs="Calibri"/>
                              <w:color w:val="FF0000"/>
                              <w:sz w:val="28"/>
                            </w:rPr>
                          </w:pPr>
                          <w:r w:rsidRPr="00516FC6">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3B310C7" id="Text Box 2" o:spid="_x0000_s1027" type="#_x0000_t202" alt="{&quot;HashCode&quot;:431517927,&quot;Height&quot;:595.0,&quot;Width&quot;:841.0,&quot;Placement&quot;:&quot;Header&quot;,&quot;Index&quot;:&quot;Primary&quot;,&quot;Section&quot;:1,&quot;Top&quot;:0.0,&quot;Left&quot;:0.0}" style="position:absolute;margin-left:0;margin-top:15pt;width:841.9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8UBgMAACkGAAAOAAAAZHJzL2Uyb0RvYy54bWysVN9v2jAQfp+0/8Hyw54GSSD8CGuoKBVb&#10;JdQiwdRn4zjEWmKntoGwqv/7zk5CS7eHadqLfb47n++++3xX11WRowNTmksR46DrY8QElQkXuxh/&#10;3yw6Y4y0ISIhuRQsxiem8fX044erYzlhPZnJPGEKQRChJ8cyxpkx5cTzNM1YQXRXlkyAMZWqIAaO&#10;auclihwhepF7Pd8fekepklJJyrQG7W1txFMXP00ZNQ9pqplBeYwhN+NW5datXb3pFZnsFCkzTps0&#10;yD9kURAu4NFzqFtiCNor/luoglMltUxNl8rCk2nKKXM1QDWB/66adUZK5moBcHR5hkn/v7D0/rBS&#10;iCcx7mEkSAEt2rDKoBtZIdAkTFNA6/nT016aL9+IzuYyYfVpEvaDQTCKeqPPjZnxXWYa4yAadP3G&#10;8MgTkzX6cQgkafSrnFBWMNHeacMQ4EQtN453ImFVE6DeVooXRJ0uvNbQbaBh4xc0dzeybDT++eEl&#10;S9s3QfliWXAs9QTAWJcAh6mgfGBzq9egtM2tUlXYHdqGwA58Op05ZEGj9pI/jHpBH2wUjL1R3x84&#10;lnmv10ulzVcmC2SFGCtI23GHHJbaQCrg2rrY14Rc8Dx3RM0FOsZ42IeQFxa4kQurgSwgRiPVBHyO&#10;gl7o3/SizmI4HnXCRTjoRCN/3PGD6CYa+mEU3i5ebLwgnGQ8SZhYcsHazxCEf0e25lvWNHbf4SJV&#10;LXOe2Dpsbra6ea7QgcCv3AIJflikoYg3Xt5lOs4M1bW7q9KzTaubYyVTbStH5XPjtjI5QT+VBJih&#10;I7qkCw5vL4k2K6Lgo4MShpd5gCXNJWArGwmjTKqff9Jbf4AErBgdYXDEWD/tiWIY5XcCfmYUhCGE&#10;Ne4Agnqr3bZasS/mEqoPXFZOtL4mb8VUyeIRZtvMvgYmIii8GWPTinMDJzDAbKRsNnMyzJSSmKVY&#10;l9SGbrHeVI9ElQ3dDKB4L9vRQibvWFf72ptCzvZGptxR0uJbowkdsAeYR64Xzey0A+/t2Xm9Tvjp&#10;LwAAAP//AwBQSwMEFAAGAAgAAAAhAD3eKUzcAAAABwEAAA8AAABkcnMvZG93bnJldi54bWxMj8FO&#10;wzAMhu9IvENkJG4sgUrrKE0nBNoFCYluu3DLGtNWJE7VZG15e7wTnCzrtz5/f7ldvBMTjrEPpOF+&#10;pUAgNcH21Go4HnZ3GxAxGbLGBUINPxhhW11flaawYaYap31qBUMoFkZDl9JQSBmbDr2JqzAgcfYV&#10;Rm8Sr2Mr7WhmhnsnH5RaS2964g+dGfClw+Z7f/ZMeXx9W9J7/hGiq3fz5D+PeT1ofXuzPD+BSLik&#10;v2O46LM6VOx0CmeyUTgNXCRpyBTPS7reZNzkpCHPFMiqlP/9q18AAAD//wMAUEsBAi0AFAAGAAgA&#10;AAAhALaDOJL+AAAA4QEAABMAAAAAAAAAAAAAAAAAAAAAAFtDb250ZW50X1R5cGVzXS54bWxQSwEC&#10;LQAUAAYACAAAACEAOP0h/9YAAACUAQAACwAAAAAAAAAAAAAAAAAvAQAAX3JlbHMvLnJlbHNQSwEC&#10;LQAUAAYACAAAACEA6x4PFAYDAAApBgAADgAAAAAAAAAAAAAAAAAuAgAAZHJzL2Uyb0RvYy54bWxQ&#10;SwECLQAUAAYACAAAACEAPd4pTNwAAAAHAQAADwAAAAAAAAAAAAAAAABgBQAAZHJzL2Rvd25yZXYu&#10;eG1sUEsFBgAAAAAEAAQA8wAAAGkGAAAAAA==&#10;" o:allowincell="f" filled="f" stroked="f" strokeweight=".5pt">
              <v:textbox inset=",0,,0">
                <w:txbxContent>
                  <w:p w14:paraId="7F076EE9" w14:textId="74666BC0" w:rsidR="00910575" w:rsidRPr="00516FC6" w:rsidRDefault="00910575" w:rsidP="00516FC6">
                    <w:pPr>
                      <w:spacing w:before="0" w:after="0"/>
                      <w:jc w:val="center"/>
                      <w:rPr>
                        <w:rFonts w:ascii="Calibri" w:hAnsi="Calibri" w:cs="Calibri"/>
                        <w:color w:val="FF0000"/>
                        <w:sz w:val="28"/>
                      </w:rPr>
                    </w:pPr>
                    <w:r w:rsidRPr="00516FC6">
                      <w:rPr>
                        <w:rFonts w:ascii="Calibri" w:hAnsi="Calibri" w:cs="Calibri"/>
                        <w:color w:val="FF0000"/>
                        <w:sz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5954" w14:textId="4799910B" w:rsidR="00910575" w:rsidRPr="00B27466" w:rsidRDefault="00910575" w:rsidP="00B27466">
    <w:pPr>
      <w:pStyle w:val="Header"/>
    </w:pPr>
    <w:r>
      <w:rPr>
        <w:noProof/>
        <w:lang w:eastAsia="en-AU"/>
      </w:rPr>
      <mc:AlternateContent>
        <mc:Choice Requires="wps">
          <w:drawing>
            <wp:anchor distT="0" distB="0" distL="114300" distR="114300" simplePos="0" relativeHeight="251660289" behindDoc="0" locked="0" layoutInCell="0" allowOverlap="1" wp14:anchorId="695E1E72" wp14:editId="11FBC9FC">
              <wp:simplePos x="0" y="0"/>
              <wp:positionH relativeFrom="page">
                <wp:posOffset>0</wp:posOffset>
              </wp:positionH>
              <wp:positionV relativeFrom="page">
                <wp:posOffset>190500</wp:posOffset>
              </wp:positionV>
              <wp:extent cx="10692130" cy="273050"/>
              <wp:effectExtent l="0" t="0" r="0" b="12700"/>
              <wp:wrapNone/>
              <wp:docPr id="4" name="MSIPCM9f6647ff90d8741d67e369ca" descr="{&quot;HashCode&quot;:431517927,&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BAEBC" w14:textId="52F78D66" w:rsidR="00910575" w:rsidRPr="00BF5B62" w:rsidRDefault="00910575" w:rsidP="00BF5B62">
                          <w:pPr>
                            <w:spacing w:before="0" w:after="0"/>
                            <w:jc w:val="center"/>
                            <w:rPr>
                              <w:rFonts w:ascii="Calibri" w:hAnsi="Calibri" w:cs="Calibri"/>
                              <w:color w:val="FF0000"/>
                              <w:sz w:val="28"/>
                            </w:rPr>
                          </w:pPr>
                          <w:r w:rsidRPr="00BF5B62">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95E1E72" id="_x0000_t202" coordsize="21600,21600" o:spt="202" path="m,l,21600r21600,l21600,xe">
              <v:stroke joinstyle="miter"/>
              <v:path gradientshapeok="t" o:connecttype="rect"/>
            </v:shapetype>
            <v:shape id="MSIPCM9f6647ff90d8741d67e369ca" o:spid="_x0000_s1028" type="#_x0000_t202" alt="{&quot;HashCode&quot;:431517927,&quot;Height&quot;:595.0,&quot;Width&quot;:841.0,&quot;Placement&quot;:&quot;Header&quot;,&quot;Index&quot;:&quot;Primary&quot;,&quot;Section&quot;:2,&quot;Top&quot;:0.0,&quot;Left&quot;:0.0}" style="position:absolute;margin-left:0;margin-top:15pt;width:841.9pt;height:21.5pt;z-index:25166028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utGAMAAD0GAAAOAAAAZHJzL2Uyb0RvYy54bWysVF9v2jAQf5+072D5YU+DJBACYQ1VS8VW&#10;ibZIdOqzcRxiLbFT25Swqt99ZyehpdvDNO3FPt+d7+/v7uy8Lgv0xJTmUiQ46PsYMUFlysU2wd/v&#10;F70JRtoQkZJCCpbgA9P4fPbxw9m+mrKBzGWRMoXAiNDTfZXg3Jhq6nma5qwkui8rJkCYSVUSA0+1&#10;9VJF9mC9LLyB70feXqq0UpIyrYF71QjxzNnPMkbNXZZpZlCRYIjNuFO5c2NPb3ZGpltFqpzTNgzy&#10;D1GUhAtwejR1RQxBO8V/M1VyqqSWmelTWXoyyzhlLgfIJvDfZbPOScVcLlAcXR3LpP+fWXr7tFKI&#10;pwkOMRKkhBbdrK9X85s4i6JwnGWxn07GYZBGYzaMYkowSpmmUMHnT487ab58Izqfy5Q1r2k4DEbB&#10;OB6MP7dixre5aYWjeNT3W8EDT03e8ichAKflrwpCWclE96czQwAnDd0qXouU1a2B5lopXhJ1ONFa&#10;AwIAmq3eoP17L6uW4x8dL1nW+QTmi0XGvtJTKNC6ghKZ+lLWgPCOr4FpG15nqrQ3tBKBHDB2OOKK&#10;1QZR+8mP4kEwBBkF4WA89EcOed7r90pp85XJElkiwQrCdngiT0ttIBRQ7VSsNyEXvCgceAuB9gmO&#10;hmDyRAI/CmE5EAXYaKkGlM9xMAj9y0HcW0STcS9chKNePPYnPT+IL+PID+PwavFi7QXhNOdpysSS&#10;C9YNSBD+HQDbUW2g7UbkJFQtC57aPGxsNrt5odATgUndAAh+2EpDEm+0vNNwnBiy626XpWeb1jTH&#10;Uqbe1A7ew65xG5keoJ9KQpmhI7qiCw6+l0SbFVEw/MCEhWbu4MgKCbWVLYVRLtXPP/GtPpQEpBjt&#10;YZkkWD/uiGIYFdcCpjUOwhDMGvcAQr3lbjqu2JVzCdkHLipHWl1TdGSmZPkA++7CegMRERR8Jth0&#10;5NzACwSwLym7uHA07JmKmKVYV9Sa7mp9Xz8QVbVwM1DFW9mtGzJ9h7pG1/4U8mJnZMYdJG19m2pC&#10;B+wDdpTrRbtP7RJ8+3Zar1t/9gsAAP//AwBQSwMEFAAGAAgAAAAhAD3eKUzcAAAABwEAAA8AAABk&#10;cnMvZG93bnJldi54bWxMj8FOwzAMhu9IvENkJG4sgUrrKE0nBNoFCYluu3DLGtNWJE7VZG15e7wT&#10;nCzrtz5/f7ldvBMTjrEPpOF+pUAgNcH21Go4HnZ3GxAxGbLGBUINPxhhW11flaawYaYap31qBUMo&#10;FkZDl9JQSBmbDr2JqzAgcfYVRm8Sr2Mr7WhmhnsnH5RaS2964g+dGfClw+Z7f/ZMeXx9W9J7/hGi&#10;q3fz5D+PeT1ofXuzPD+BSLikv2O46LM6VOx0CmeyUTgNXCRpyBTPS7reZNzkpCHPFMiqlP/9q18A&#10;AAD//wMAUEsBAi0AFAAGAAgAAAAhALaDOJL+AAAA4QEAABMAAAAAAAAAAAAAAAAAAAAAAFtDb250&#10;ZW50X1R5cGVzXS54bWxQSwECLQAUAAYACAAAACEAOP0h/9YAAACUAQAACwAAAAAAAAAAAAAAAAAv&#10;AQAAX3JlbHMvLnJlbHNQSwECLQAUAAYACAAAACEATRjLrRgDAAA9BgAADgAAAAAAAAAAAAAAAAAu&#10;AgAAZHJzL2Uyb0RvYy54bWxQSwECLQAUAAYACAAAACEAPd4pTNwAAAAHAQAADwAAAAAAAAAAAAAA&#10;AAByBQAAZHJzL2Rvd25yZXYueG1sUEsFBgAAAAAEAAQA8wAAAHsGAAAAAA==&#10;" o:allowincell="f" filled="f" stroked="f" strokeweight=".5pt">
              <v:fill o:detectmouseclick="t"/>
              <v:textbox inset=",0,,0">
                <w:txbxContent>
                  <w:p w14:paraId="54EBAEBC" w14:textId="52F78D66" w:rsidR="00BF5B62" w:rsidRPr="00BF5B62" w:rsidRDefault="00BF5B62" w:rsidP="00BF5B62">
                    <w:pPr>
                      <w:spacing w:before="0" w:after="0"/>
                      <w:jc w:val="center"/>
                      <w:rPr>
                        <w:rFonts w:ascii="Calibri" w:hAnsi="Calibri" w:cs="Calibri"/>
                        <w:color w:val="FF0000"/>
                        <w:sz w:val="28"/>
                      </w:rPr>
                    </w:pPr>
                    <w:r w:rsidRPr="00BF5B62">
                      <w:rPr>
                        <w:rFonts w:ascii="Calibri" w:hAnsi="Calibri" w:cs="Calibri"/>
                        <w:color w:val="FF0000"/>
                        <w:sz w:val="28"/>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1" behindDoc="0" locked="0" layoutInCell="0" allowOverlap="1" wp14:anchorId="36428653" wp14:editId="63203D84">
              <wp:simplePos x="0" y="0"/>
              <wp:positionH relativeFrom="page">
                <wp:posOffset>0</wp:posOffset>
              </wp:positionH>
              <wp:positionV relativeFrom="page">
                <wp:posOffset>190500</wp:posOffset>
              </wp:positionV>
              <wp:extent cx="10692130" cy="273050"/>
              <wp:effectExtent l="0" t="0" r="0" b="12700"/>
              <wp:wrapNone/>
              <wp:docPr id="3" name="Text Box 3" descr="{&quot;HashCode&quot;:431517927,&quot;Height&quot;:595.0,&quot;Width&quot;:841.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4159E5" w14:textId="6C543D3D" w:rsidR="00910575" w:rsidRPr="00516FC6" w:rsidRDefault="00910575" w:rsidP="00516FC6">
                          <w:pPr>
                            <w:spacing w:before="0" w:after="0"/>
                            <w:jc w:val="center"/>
                            <w:rPr>
                              <w:rFonts w:ascii="Calibri" w:hAnsi="Calibri" w:cs="Calibri"/>
                              <w:color w:val="FF0000"/>
                              <w:sz w:val="28"/>
                            </w:rPr>
                          </w:pPr>
                          <w:r w:rsidRPr="00516FC6">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6428653" id="Text Box 3" o:spid="_x0000_s1029" type="#_x0000_t202" alt="{&quot;HashCode&quot;:431517927,&quot;Height&quot;:595.0,&quot;Width&quot;:841.0,&quot;Placement&quot;:&quot;Header&quot;,&quot;Index&quot;:&quot;Primary&quot;,&quot;Section&quot;:3,&quot;Top&quot;:0.0,&quot;Left&quot;:0.0}" style="position:absolute;margin-left:0;margin-top:15pt;width:841.9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LlBgMAACkGAAAOAAAAZHJzL2Uyb0RvYy54bWysVN9v2jAQfp+0/8Hyw54GSSD8CGuoKBVb&#10;JdQiwdRn4zjEWmKntoGwqv/7zk5CS7eHadqLfb47n++++3xX11WRowNTmksR46DrY8QElQkXuxh/&#10;3yw6Y4y0ISIhuRQsxiem8fX044erYzlhPZnJPGEKQRChJ8cyxpkx5cTzNM1YQXRXlkyAMZWqIAaO&#10;auclihwhepF7Pd8fekepklJJyrQG7W1txFMXP00ZNQ9pqplBeYwhN+NW5datXb3pFZnsFCkzTps0&#10;yD9kURAu4NFzqFtiCNor/luoglMltUxNl8rCk2nKKXM1QDWB/66adUZK5moBcHR5hkn/v7D0/rBS&#10;iCcx7mMkSAEt2rDKoBtZIdAkTFNA6/nT016aL9+IzuYyYfVpEvaDQTCKeqPPjZnxXWYa4yAadP3G&#10;8MgTkzX6cQgkafSrnFBWMNHeacMQ4EQtN453ImFVE6DeVooXRJ0uvNbQbaBh49dv7m5k2Wj888NL&#10;lrZvgvLFsuBY6gmAsS4BDlNB+cDmVq9BaZtbpaqwO7QNgR34dDpzyIJG7SV/GPWCPtgoGHujvj9w&#10;LPNer5dKm69MFsgKMVaQtuMOOSy1gVTAtXWxrwm54HnuiJoLdIzxsA8hLyxwIxdWA1lAjEaqCfgc&#10;Bb3Qv+lFncVwPOqEi3DQiUb+uOMH0U009MMovF282HhBOMl4kjCx5IK1nyEI/45szbesaey+w0Wq&#10;WuY8sXXY3Gx181yhA4FfuQUS/LBIQxFvvLzLdJwZqmt3V6Vnm1Y3x0qm2laOyufGbWVygn4qCTBD&#10;R3RJFxzeXhJtVkTBRwclDC/zAEuaS8BWNhJGmVQ//6S3/gAJWDE6wuCIsX7aE8Uwyu8E/MwoCEMI&#10;a9wBBPVWu221Yl/MJVQfuKycaH1N3oqpksUjzLaZfQ1MRFB4M8amFecGTmCA2UjZbOZkmCklMUux&#10;LqkN3WK9qR6JKhu6GUDxXrajhUzesa72tTeFnO2NTLmjpMW3RhM6YA8wj1wvmtlpB97bs/N6nfDT&#10;XwAAAP//AwBQSwMEFAAGAAgAAAAhAD3eKUzcAAAABwEAAA8AAABkcnMvZG93bnJldi54bWxMj8FO&#10;wzAMhu9IvENkJG4sgUrrKE0nBNoFCYluu3DLGtNWJE7VZG15e7wTnCzrtz5/f7ldvBMTjrEPpOF+&#10;pUAgNcH21Go4HnZ3GxAxGbLGBUINPxhhW11flaawYaYap31qBUMoFkZDl9JQSBmbDr2JqzAgcfYV&#10;Rm8Sr2Mr7WhmhnsnH5RaS2964g+dGfClw+Z7f/ZMeXx9W9J7/hGiq3fz5D+PeT1ofXuzPD+BSLik&#10;v2O46LM6VOx0CmeyUTgNXCRpyBTPS7reZNzkpCHPFMiqlP/9q18AAAD//wMAUEsBAi0AFAAGAAgA&#10;AAAhALaDOJL+AAAA4QEAABMAAAAAAAAAAAAAAAAAAAAAAFtDb250ZW50X1R5cGVzXS54bWxQSwEC&#10;LQAUAAYACAAAACEAOP0h/9YAAACUAQAACwAAAAAAAAAAAAAAAAAvAQAAX3JlbHMvLnJlbHNQSwEC&#10;LQAUAAYACAAAACEAYlVi5QYDAAApBgAADgAAAAAAAAAAAAAAAAAuAgAAZHJzL2Uyb0RvYy54bWxQ&#10;SwECLQAUAAYACAAAACEAPd4pTNwAAAAHAQAADwAAAAAAAAAAAAAAAABgBQAAZHJzL2Rvd25yZXYu&#10;eG1sUEsFBgAAAAAEAAQA8wAAAGkGAAAAAA==&#10;" o:allowincell="f" filled="f" stroked="f" strokeweight=".5pt">
              <v:textbox inset=",0,,0">
                <w:txbxContent>
                  <w:p w14:paraId="594159E5" w14:textId="6C543D3D" w:rsidR="00150684" w:rsidRPr="00516FC6" w:rsidRDefault="00150684" w:rsidP="00516FC6">
                    <w:pPr>
                      <w:spacing w:before="0" w:after="0"/>
                      <w:jc w:val="center"/>
                      <w:rPr>
                        <w:rFonts w:ascii="Calibri" w:hAnsi="Calibri" w:cs="Calibri"/>
                        <w:color w:val="FF0000"/>
                        <w:sz w:val="28"/>
                      </w:rPr>
                    </w:pPr>
                    <w:r w:rsidRPr="00516FC6">
                      <w:rPr>
                        <w:rFonts w:ascii="Calibri" w:hAnsi="Calibri" w:cs="Calibri"/>
                        <w:color w:val="FF0000"/>
                        <w:sz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C881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1238CF"/>
    <w:multiLevelType w:val="multilevel"/>
    <w:tmpl w:val="D2386AF6"/>
    <w:name w:val="Bullets4"/>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FF2D57"/>
    <w:multiLevelType w:val="multilevel"/>
    <w:tmpl w:val="A68018AE"/>
    <w:lvl w:ilvl="0">
      <w:start w:val="1"/>
      <w:numFmt w:val="bullet"/>
      <w:lvlText w:val=""/>
      <w:lvlJc w:val="left"/>
      <w:pPr>
        <w:ind w:left="1288" w:hanging="284"/>
      </w:pPr>
      <w:rPr>
        <w:rFonts w:ascii="Symbol" w:hAnsi="Symbol" w:hint="default"/>
        <w:color w:val="auto"/>
      </w:rPr>
    </w:lvl>
    <w:lvl w:ilvl="1">
      <w:start w:val="1"/>
      <w:numFmt w:val="bullet"/>
      <w:lvlText w:val="–"/>
      <w:lvlJc w:val="left"/>
      <w:pPr>
        <w:ind w:left="1571" w:hanging="283"/>
      </w:pPr>
      <w:rPr>
        <w:rFonts w:ascii="Arial" w:hAnsi="Arial" w:hint="default"/>
        <w:color w:val="auto"/>
      </w:rPr>
    </w:lvl>
    <w:lvl w:ilvl="2">
      <w:start w:val="1"/>
      <w:numFmt w:val="bullet"/>
      <w:lvlText w:val=""/>
      <w:lvlJc w:val="left"/>
      <w:pPr>
        <w:ind w:left="1648" w:hanging="360"/>
      </w:pPr>
      <w:rPr>
        <w:rFonts w:ascii="Symbol" w:hAnsi="Symbol" w:hint="default"/>
      </w:rPr>
    </w:lvl>
    <w:lvl w:ilvl="3">
      <w:start w:val="1"/>
      <w:numFmt w:val="bullet"/>
      <w:lvlText w:val=""/>
      <w:lvlJc w:val="left"/>
      <w:pPr>
        <w:ind w:left="1855" w:hanging="284"/>
      </w:pPr>
      <w:rPr>
        <w:rFonts w:ascii="Symbol" w:hAnsi="Symbol" w:hint="default"/>
        <w:color w:val="auto"/>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1932" w:hanging="360"/>
      </w:pPr>
      <w:rPr>
        <w:rFonts w:hint="default"/>
      </w:rPr>
    </w:lvl>
    <w:lvl w:ilvl="8">
      <w:start w:val="1"/>
      <w:numFmt w:val="lowerRoman"/>
      <w:lvlText w:val="%9."/>
      <w:lvlJc w:val="left"/>
      <w:pPr>
        <w:ind w:left="4244" w:hanging="360"/>
      </w:pPr>
      <w:rPr>
        <w:rFonts w:hint="default"/>
      </w:rPr>
    </w:lvl>
  </w:abstractNum>
  <w:abstractNum w:abstractNumId="4" w15:restartNumberingAfterBreak="0">
    <w:nsid w:val="148D208B"/>
    <w:multiLevelType w:val="hybridMultilevel"/>
    <w:tmpl w:val="4DE4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B4637"/>
    <w:multiLevelType w:val="hybridMultilevel"/>
    <w:tmpl w:val="65C000B8"/>
    <w:lvl w:ilvl="0" w:tplc="0166F1E0">
      <w:start w:val="1"/>
      <w:numFmt w:val="lowerLetter"/>
      <w:lvlText w:val="%1."/>
      <w:lvlJc w:val="left"/>
      <w:pPr>
        <w:ind w:left="720" w:hanging="360"/>
      </w:pPr>
      <w:rPr>
        <w:rFonts w:asciiTheme="minorHAnsi" w:hAnsiTheme="minorHAnsi" w:cstheme="minorHAnsi"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523817"/>
    <w:multiLevelType w:val="multilevel"/>
    <w:tmpl w:val="A68018AE"/>
    <w:lvl w:ilvl="0">
      <w:start w:val="1"/>
      <w:numFmt w:val="bullet"/>
      <w:lvlText w:val=""/>
      <w:lvlJc w:val="left"/>
      <w:pPr>
        <w:ind w:left="1288" w:hanging="284"/>
      </w:pPr>
      <w:rPr>
        <w:rFonts w:ascii="Symbol" w:hAnsi="Symbol" w:hint="default"/>
        <w:color w:val="auto"/>
      </w:rPr>
    </w:lvl>
    <w:lvl w:ilvl="1">
      <w:start w:val="1"/>
      <w:numFmt w:val="bullet"/>
      <w:lvlText w:val="–"/>
      <w:lvlJc w:val="left"/>
      <w:pPr>
        <w:ind w:left="1571" w:hanging="283"/>
      </w:pPr>
      <w:rPr>
        <w:rFonts w:ascii="Arial" w:hAnsi="Arial" w:hint="default"/>
        <w:color w:val="auto"/>
      </w:rPr>
    </w:lvl>
    <w:lvl w:ilvl="2">
      <w:start w:val="1"/>
      <w:numFmt w:val="bullet"/>
      <w:lvlText w:val=""/>
      <w:lvlJc w:val="left"/>
      <w:pPr>
        <w:ind w:left="1648" w:hanging="360"/>
      </w:pPr>
      <w:rPr>
        <w:rFonts w:ascii="Symbol" w:hAnsi="Symbol" w:hint="default"/>
      </w:rPr>
    </w:lvl>
    <w:lvl w:ilvl="3">
      <w:start w:val="1"/>
      <w:numFmt w:val="bullet"/>
      <w:lvlText w:val=""/>
      <w:lvlJc w:val="left"/>
      <w:pPr>
        <w:ind w:left="1855" w:hanging="284"/>
      </w:pPr>
      <w:rPr>
        <w:rFonts w:ascii="Symbol" w:hAnsi="Symbol" w:hint="default"/>
        <w:color w:val="auto"/>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1932" w:hanging="360"/>
      </w:pPr>
      <w:rPr>
        <w:rFonts w:hint="default"/>
      </w:rPr>
    </w:lvl>
    <w:lvl w:ilvl="8">
      <w:start w:val="1"/>
      <w:numFmt w:val="lowerRoman"/>
      <w:lvlText w:val="%9."/>
      <w:lvlJc w:val="left"/>
      <w:pPr>
        <w:ind w:left="4244" w:hanging="360"/>
      </w:pPr>
      <w:rPr>
        <w:rFonts w:hint="default"/>
      </w:rPr>
    </w:lvl>
  </w:abstractNum>
  <w:abstractNum w:abstractNumId="7" w15:restartNumberingAfterBreak="0">
    <w:nsid w:val="1B3C049B"/>
    <w:multiLevelType w:val="multilevel"/>
    <w:tmpl w:val="6D9A2BC2"/>
    <w:numStyleLink w:val="NumberedHeadings"/>
  </w:abstractNum>
  <w:abstractNum w:abstractNumId="8"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2B0F4D"/>
    <w:multiLevelType w:val="hybridMultilevel"/>
    <w:tmpl w:val="566850A8"/>
    <w:lvl w:ilvl="0" w:tplc="D3B0BB8E">
      <w:start w:val="1"/>
      <w:numFmt w:val="decimal"/>
      <w:lvlText w:val="%1."/>
      <w:lvlJc w:val="left"/>
      <w:pPr>
        <w:ind w:left="1080" w:hanging="360"/>
      </w:pPr>
    </w:lvl>
    <w:lvl w:ilvl="1" w:tplc="AB429424">
      <w:start w:val="1"/>
      <w:numFmt w:val="decimal"/>
      <w:lvlText w:val="%2."/>
      <w:lvlJc w:val="left"/>
      <w:pPr>
        <w:ind w:left="1080" w:hanging="360"/>
      </w:pPr>
    </w:lvl>
    <w:lvl w:ilvl="2" w:tplc="CDDC1416">
      <w:start w:val="1"/>
      <w:numFmt w:val="decimal"/>
      <w:lvlText w:val="%3."/>
      <w:lvlJc w:val="left"/>
      <w:pPr>
        <w:ind w:left="1080" w:hanging="360"/>
      </w:pPr>
    </w:lvl>
    <w:lvl w:ilvl="3" w:tplc="CE6E10AA">
      <w:start w:val="1"/>
      <w:numFmt w:val="decimal"/>
      <w:lvlText w:val="%4."/>
      <w:lvlJc w:val="left"/>
      <w:pPr>
        <w:ind w:left="1080" w:hanging="360"/>
      </w:pPr>
    </w:lvl>
    <w:lvl w:ilvl="4" w:tplc="BB88E5D0">
      <w:start w:val="1"/>
      <w:numFmt w:val="decimal"/>
      <w:lvlText w:val="%5."/>
      <w:lvlJc w:val="left"/>
      <w:pPr>
        <w:ind w:left="1080" w:hanging="360"/>
      </w:pPr>
    </w:lvl>
    <w:lvl w:ilvl="5" w:tplc="DAE644FE">
      <w:start w:val="1"/>
      <w:numFmt w:val="decimal"/>
      <w:lvlText w:val="%6."/>
      <w:lvlJc w:val="left"/>
      <w:pPr>
        <w:ind w:left="1080" w:hanging="360"/>
      </w:pPr>
    </w:lvl>
    <w:lvl w:ilvl="6" w:tplc="53045536">
      <w:start w:val="1"/>
      <w:numFmt w:val="decimal"/>
      <w:lvlText w:val="%7."/>
      <w:lvlJc w:val="left"/>
      <w:pPr>
        <w:ind w:left="1080" w:hanging="360"/>
      </w:pPr>
    </w:lvl>
    <w:lvl w:ilvl="7" w:tplc="48DA2EF0">
      <w:start w:val="1"/>
      <w:numFmt w:val="decimal"/>
      <w:lvlText w:val="%8."/>
      <w:lvlJc w:val="left"/>
      <w:pPr>
        <w:ind w:left="1080" w:hanging="360"/>
      </w:pPr>
    </w:lvl>
    <w:lvl w:ilvl="8" w:tplc="34BEAAE8">
      <w:start w:val="1"/>
      <w:numFmt w:val="decimal"/>
      <w:lvlText w:val="%9."/>
      <w:lvlJc w:val="left"/>
      <w:pPr>
        <w:ind w:left="1080" w:hanging="360"/>
      </w:pPr>
    </w:lvl>
  </w:abstractNum>
  <w:abstractNum w:abstractNumId="10" w15:restartNumberingAfterBreak="0">
    <w:nsid w:val="2AAF4197"/>
    <w:multiLevelType w:val="hybridMultilevel"/>
    <w:tmpl w:val="062415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C6A10F0"/>
    <w:multiLevelType w:val="hybridMultilevel"/>
    <w:tmpl w:val="43FC7BEA"/>
    <w:lvl w:ilvl="0" w:tplc="512A31AC">
      <w:start w:val="1"/>
      <w:numFmt w:val="lowerLetter"/>
      <w:pStyle w:val="SubBusinessComment"/>
      <w:lvlText w:val="%1."/>
      <w:lvlJc w:val="left"/>
      <w:pPr>
        <w:ind w:left="720" w:hanging="360"/>
      </w:pPr>
      <w:rPr>
        <w:rFonts w:asciiTheme="minorHAnsi" w:hAnsiTheme="minorHAnsi" w:cstheme="minorHAnsi" w:hint="default"/>
        <w:b/>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C52DED"/>
    <w:multiLevelType w:val="hybridMultilevel"/>
    <w:tmpl w:val="B93CC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3A4C92"/>
    <w:multiLevelType w:val="hybridMultilevel"/>
    <w:tmpl w:val="7B980468"/>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E2C2D76C">
      <w:start w:val="1"/>
      <w:numFmt w:val="lowerLetter"/>
      <w:lvlText w:val="%8."/>
      <w:lvlJc w:val="left"/>
      <w:pPr>
        <w:ind w:left="5760" w:hanging="360"/>
      </w:pPr>
      <w:rPr>
        <w:b/>
        <w:bCs/>
      </w:rPr>
    </w:lvl>
    <w:lvl w:ilvl="8" w:tplc="0809001B" w:tentative="1">
      <w:start w:val="1"/>
      <w:numFmt w:val="lowerRoman"/>
      <w:lvlText w:val="%9."/>
      <w:lvlJc w:val="right"/>
      <w:pPr>
        <w:ind w:left="6480" w:hanging="180"/>
      </w:pPr>
    </w:lvl>
  </w:abstractNum>
  <w:abstractNum w:abstractNumId="14" w15:restartNumberingAfterBreak="0">
    <w:nsid w:val="363F5C46"/>
    <w:multiLevelType w:val="hybridMultilevel"/>
    <w:tmpl w:val="1C44A2CE"/>
    <w:lvl w:ilvl="0" w:tplc="3340835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9735C7"/>
    <w:multiLevelType w:val="hybridMultilevel"/>
    <w:tmpl w:val="0A18A29C"/>
    <w:styleLink w:val="Bullet"/>
    <w:lvl w:ilvl="0" w:tplc="D5E2B9B2">
      <w:start w:val="1"/>
      <w:numFmt w:val="bullet"/>
      <w:lvlText w:val=""/>
      <w:lvlJc w:val="left"/>
      <w:pPr>
        <w:ind w:left="284" w:hanging="284"/>
      </w:pPr>
      <w:rPr>
        <w:rFonts w:ascii="Symbol" w:hAnsi="Symbol" w:hint="default"/>
        <w:color w:val="auto"/>
      </w:rPr>
    </w:lvl>
    <w:lvl w:ilvl="1" w:tplc="780AA5AE">
      <w:start w:val="1"/>
      <w:numFmt w:val="bullet"/>
      <w:pStyle w:val="ListBullet2"/>
      <w:lvlText w:val="–"/>
      <w:lvlJc w:val="left"/>
      <w:pPr>
        <w:ind w:left="567" w:hanging="283"/>
      </w:pPr>
      <w:rPr>
        <w:rFonts w:ascii="Arial" w:hAnsi="Arial" w:hint="default"/>
        <w:color w:val="auto"/>
      </w:rPr>
    </w:lvl>
    <w:lvl w:ilvl="2" w:tplc="95ECE686">
      <w:start w:val="1"/>
      <w:numFmt w:val="bullet"/>
      <w:pStyle w:val="ListParagraph"/>
      <w:lvlText w:val=""/>
      <w:lvlJc w:val="left"/>
      <w:pPr>
        <w:ind w:left="284" w:firstLine="0"/>
      </w:pPr>
      <w:rPr>
        <w:rFonts w:ascii="Symbol" w:hAnsi="Symbol" w:hint="default"/>
      </w:rPr>
    </w:lvl>
    <w:lvl w:ilvl="3" w:tplc="36AE1126">
      <w:start w:val="1"/>
      <w:numFmt w:val="bullet"/>
      <w:pStyle w:val="ListBullet3"/>
      <w:lvlText w:val=""/>
      <w:lvlJc w:val="left"/>
      <w:pPr>
        <w:ind w:left="851" w:hanging="284"/>
      </w:pPr>
      <w:rPr>
        <w:rFonts w:ascii="Symbol" w:hAnsi="Symbol" w:hint="default"/>
        <w:color w:val="auto"/>
      </w:rPr>
    </w:lvl>
    <w:lvl w:ilvl="4" w:tplc="36389152">
      <w:start w:val="1"/>
      <w:numFmt w:val="lowerLetter"/>
      <w:lvlText w:val="(%5)"/>
      <w:lvlJc w:val="left"/>
      <w:pPr>
        <w:ind w:left="1800" w:hanging="360"/>
      </w:pPr>
    </w:lvl>
    <w:lvl w:ilvl="5" w:tplc="5A80365E">
      <w:start w:val="1"/>
      <w:numFmt w:val="lowerRoman"/>
      <w:lvlText w:val="(%6)"/>
      <w:lvlJc w:val="left"/>
      <w:pPr>
        <w:ind w:left="2160" w:hanging="360"/>
      </w:pPr>
    </w:lvl>
    <w:lvl w:ilvl="6" w:tplc="3042BB40">
      <w:start w:val="1"/>
      <w:numFmt w:val="decimal"/>
      <w:lvlText w:val="%7."/>
      <w:lvlJc w:val="left"/>
      <w:pPr>
        <w:ind w:left="2520" w:hanging="360"/>
      </w:pPr>
    </w:lvl>
    <w:lvl w:ilvl="7" w:tplc="081ED610">
      <w:start w:val="1"/>
      <w:numFmt w:val="lowerLetter"/>
      <w:lvlText w:val="%8."/>
      <w:lvlJc w:val="left"/>
      <w:pPr>
        <w:ind w:left="928" w:hanging="360"/>
      </w:pPr>
    </w:lvl>
    <w:lvl w:ilvl="8" w:tplc="CD1AFC3E">
      <w:start w:val="1"/>
      <w:numFmt w:val="lowerRoman"/>
      <w:lvlText w:val="%9."/>
      <w:lvlJc w:val="left"/>
      <w:pPr>
        <w:ind w:left="3240" w:hanging="360"/>
      </w:pPr>
    </w:lvl>
  </w:abstractNum>
  <w:abstractNum w:abstractNumId="16" w15:restartNumberingAfterBreak="0">
    <w:nsid w:val="483C6B40"/>
    <w:multiLevelType w:val="multilevel"/>
    <w:tmpl w:val="A68018AE"/>
    <w:lvl w:ilvl="0">
      <w:start w:val="1"/>
      <w:numFmt w:val="bullet"/>
      <w:lvlText w:val=""/>
      <w:lvlJc w:val="left"/>
      <w:pPr>
        <w:ind w:left="1288" w:hanging="284"/>
      </w:pPr>
      <w:rPr>
        <w:rFonts w:ascii="Symbol" w:hAnsi="Symbol" w:hint="default"/>
        <w:color w:val="auto"/>
      </w:rPr>
    </w:lvl>
    <w:lvl w:ilvl="1">
      <w:start w:val="1"/>
      <w:numFmt w:val="bullet"/>
      <w:lvlText w:val="–"/>
      <w:lvlJc w:val="left"/>
      <w:pPr>
        <w:ind w:left="1571" w:hanging="283"/>
      </w:pPr>
      <w:rPr>
        <w:rFonts w:ascii="Arial" w:hAnsi="Arial" w:hint="default"/>
        <w:color w:val="auto"/>
      </w:rPr>
    </w:lvl>
    <w:lvl w:ilvl="2">
      <w:start w:val="1"/>
      <w:numFmt w:val="bullet"/>
      <w:lvlText w:val=""/>
      <w:lvlJc w:val="left"/>
      <w:pPr>
        <w:ind w:left="1648" w:hanging="360"/>
      </w:pPr>
      <w:rPr>
        <w:rFonts w:ascii="Symbol" w:hAnsi="Symbol" w:hint="default"/>
      </w:rPr>
    </w:lvl>
    <w:lvl w:ilvl="3">
      <w:start w:val="1"/>
      <w:numFmt w:val="bullet"/>
      <w:lvlText w:val=""/>
      <w:lvlJc w:val="left"/>
      <w:pPr>
        <w:ind w:left="1855" w:hanging="284"/>
      </w:pPr>
      <w:rPr>
        <w:rFonts w:ascii="Symbol" w:hAnsi="Symbol" w:hint="default"/>
        <w:color w:val="auto"/>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1932" w:hanging="360"/>
      </w:pPr>
      <w:rPr>
        <w:rFonts w:hint="default"/>
      </w:rPr>
    </w:lvl>
    <w:lvl w:ilvl="8">
      <w:start w:val="1"/>
      <w:numFmt w:val="lowerRoman"/>
      <w:lvlText w:val="%9."/>
      <w:lvlJc w:val="left"/>
      <w:pPr>
        <w:ind w:left="4244" w:hanging="360"/>
      </w:pPr>
      <w:rPr>
        <w:rFonts w:hint="default"/>
      </w:rPr>
    </w:lvl>
  </w:abstractNum>
  <w:abstractNum w:abstractNumId="17"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8B0109"/>
    <w:multiLevelType w:val="multilevel"/>
    <w:tmpl w:val="3D66CBA2"/>
    <w:numStyleLink w:val="CustomNumberlist"/>
  </w:abstractNum>
  <w:abstractNum w:abstractNumId="19" w15:restartNumberingAfterBreak="0">
    <w:nsid w:val="4C4C4775"/>
    <w:multiLevelType w:val="multilevel"/>
    <w:tmpl w:val="A68018AE"/>
    <w:lvl w:ilvl="0">
      <w:start w:val="1"/>
      <w:numFmt w:val="bullet"/>
      <w:lvlText w:val=""/>
      <w:lvlJc w:val="left"/>
      <w:pPr>
        <w:ind w:left="1288" w:hanging="284"/>
      </w:pPr>
      <w:rPr>
        <w:rFonts w:ascii="Symbol" w:hAnsi="Symbol" w:hint="default"/>
        <w:color w:val="auto"/>
      </w:rPr>
    </w:lvl>
    <w:lvl w:ilvl="1">
      <w:start w:val="1"/>
      <w:numFmt w:val="bullet"/>
      <w:lvlText w:val="–"/>
      <w:lvlJc w:val="left"/>
      <w:pPr>
        <w:ind w:left="1571" w:hanging="283"/>
      </w:pPr>
      <w:rPr>
        <w:rFonts w:ascii="Arial" w:hAnsi="Arial" w:hint="default"/>
        <w:color w:val="auto"/>
      </w:rPr>
    </w:lvl>
    <w:lvl w:ilvl="2">
      <w:start w:val="1"/>
      <w:numFmt w:val="bullet"/>
      <w:lvlText w:val=""/>
      <w:lvlJc w:val="left"/>
      <w:pPr>
        <w:ind w:left="1648" w:hanging="360"/>
      </w:pPr>
      <w:rPr>
        <w:rFonts w:ascii="Symbol" w:hAnsi="Symbol" w:hint="default"/>
      </w:rPr>
    </w:lvl>
    <w:lvl w:ilvl="3">
      <w:start w:val="1"/>
      <w:numFmt w:val="bullet"/>
      <w:lvlText w:val=""/>
      <w:lvlJc w:val="left"/>
      <w:pPr>
        <w:ind w:left="1855" w:hanging="284"/>
      </w:pPr>
      <w:rPr>
        <w:rFonts w:ascii="Symbol" w:hAnsi="Symbol" w:hint="default"/>
        <w:color w:val="auto"/>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1932" w:hanging="360"/>
      </w:pPr>
      <w:rPr>
        <w:rFonts w:hint="default"/>
      </w:rPr>
    </w:lvl>
    <w:lvl w:ilvl="8">
      <w:start w:val="1"/>
      <w:numFmt w:val="lowerRoman"/>
      <w:lvlText w:val="%9."/>
      <w:lvlJc w:val="left"/>
      <w:pPr>
        <w:ind w:left="4244" w:hanging="360"/>
      </w:pPr>
      <w:rPr>
        <w:rFonts w:hint="default"/>
      </w:rPr>
    </w:lvl>
  </w:abstractNum>
  <w:abstractNum w:abstractNumId="20" w15:restartNumberingAfterBreak="0">
    <w:nsid w:val="50D776FC"/>
    <w:multiLevelType w:val="hybridMultilevel"/>
    <w:tmpl w:val="F81AB65E"/>
    <w:lvl w:ilvl="0" w:tplc="DAF80806">
      <w:start w:val="1"/>
      <w:numFmt w:val="bullet"/>
      <w:lvlText w:val=""/>
      <w:lvlJc w:val="left"/>
      <w:pPr>
        <w:ind w:left="360" w:hanging="360"/>
      </w:pPr>
      <w:rPr>
        <w:rFonts w:ascii="Symbol" w:hAnsi="Symbol" w:hint="default"/>
      </w:rPr>
    </w:lvl>
    <w:lvl w:ilvl="1" w:tplc="0842239A">
      <w:start w:val="1"/>
      <w:numFmt w:val="bullet"/>
      <w:lvlText w:val="o"/>
      <w:lvlJc w:val="left"/>
      <w:pPr>
        <w:ind w:left="1080" w:hanging="360"/>
      </w:pPr>
      <w:rPr>
        <w:rFonts w:ascii="Courier New" w:hAnsi="Courier New" w:hint="default"/>
      </w:rPr>
    </w:lvl>
    <w:lvl w:ilvl="2" w:tplc="407EA98C">
      <w:start w:val="1"/>
      <w:numFmt w:val="bullet"/>
      <w:lvlText w:val=""/>
      <w:lvlJc w:val="left"/>
      <w:pPr>
        <w:ind w:left="1800" w:hanging="360"/>
      </w:pPr>
      <w:rPr>
        <w:rFonts w:ascii="Wingdings" w:hAnsi="Wingdings" w:hint="default"/>
      </w:rPr>
    </w:lvl>
    <w:lvl w:ilvl="3" w:tplc="F35CD30A">
      <w:start w:val="1"/>
      <w:numFmt w:val="bullet"/>
      <w:lvlText w:val=""/>
      <w:lvlJc w:val="left"/>
      <w:pPr>
        <w:ind w:left="2520" w:hanging="360"/>
      </w:pPr>
      <w:rPr>
        <w:rFonts w:ascii="Symbol" w:hAnsi="Symbol" w:hint="default"/>
      </w:rPr>
    </w:lvl>
    <w:lvl w:ilvl="4" w:tplc="B7166CA6">
      <w:start w:val="1"/>
      <w:numFmt w:val="bullet"/>
      <w:lvlText w:val="o"/>
      <w:lvlJc w:val="left"/>
      <w:pPr>
        <w:ind w:left="3240" w:hanging="360"/>
      </w:pPr>
      <w:rPr>
        <w:rFonts w:ascii="Courier New" w:hAnsi="Courier New" w:hint="default"/>
      </w:rPr>
    </w:lvl>
    <w:lvl w:ilvl="5" w:tplc="7644B394">
      <w:start w:val="1"/>
      <w:numFmt w:val="bullet"/>
      <w:lvlText w:val=""/>
      <w:lvlJc w:val="left"/>
      <w:pPr>
        <w:ind w:left="3960" w:hanging="360"/>
      </w:pPr>
      <w:rPr>
        <w:rFonts w:ascii="Wingdings" w:hAnsi="Wingdings" w:hint="default"/>
      </w:rPr>
    </w:lvl>
    <w:lvl w:ilvl="6" w:tplc="BB9A7532">
      <w:start w:val="1"/>
      <w:numFmt w:val="bullet"/>
      <w:lvlText w:val=""/>
      <w:lvlJc w:val="left"/>
      <w:pPr>
        <w:ind w:left="4680" w:hanging="360"/>
      </w:pPr>
      <w:rPr>
        <w:rFonts w:ascii="Symbol" w:hAnsi="Symbol" w:hint="default"/>
      </w:rPr>
    </w:lvl>
    <w:lvl w:ilvl="7" w:tplc="747C58D6">
      <w:start w:val="1"/>
      <w:numFmt w:val="bullet"/>
      <w:lvlText w:val="o"/>
      <w:lvlJc w:val="left"/>
      <w:pPr>
        <w:ind w:left="5400" w:hanging="360"/>
      </w:pPr>
      <w:rPr>
        <w:rFonts w:ascii="Courier New" w:hAnsi="Courier New" w:hint="default"/>
      </w:rPr>
    </w:lvl>
    <w:lvl w:ilvl="8" w:tplc="9E4A2D9E">
      <w:start w:val="1"/>
      <w:numFmt w:val="bullet"/>
      <w:lvlText w:val=""/>
      <w:lvlJc w:val="left"/>
      <w:pPr>
        <w:ind w:left="6120" w:hanging="360"/>
      </w:pPr>
      <w:rPr>
        <w:rFonts w:ascii="Wingdings" w:hAnsi="Wingdings" w:hint="default"/>
      </w:rPr>
    </w:lvl>
  </w:abstractNum>
  <w:abstractNum w:abstractNumId="21" w15:restartNumberingAfterBreak="0">
    <w:nsid w:val="55EC10F7"/>
    <w:multiLevelType w:val="hybridMultilevel"/>
    <w:tmpl w:val="F53A4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516F73"/>
    <w:multiLevelType w:val="hybridMultilevel"/>
    <w:tmpl w:val="5D6ED26C"/>
    <w:lvl w:ilvl="0" w:tplc="2E886B60">
      <w:start w:val="1"/>
      <w:numFmt w:val="bullet"/>
      <w:lvlText w:val=""/>
      <w:lvlJc w:val="left"/>
      <w:pPr>
        <w:ind w:left="720" w:hanging="360"/>
      </w:pPr>
      <w:rPr>
        <w:rFonts w:ascii="Symbol" w:hAnsi="Symbol" w:hint="default"/>
      </w:rPr>
    </w:lvl>
    <w:lvl w:ilvl="1" w:tplc="AD7881F0">
      <w:start w:val="1"/>
      <w:numFmt w:val="bullet"/>
      <w:lvlText w:val="o"/>
      <w:lvlJc w:val="left"/>
      <w:pPr>
        <w:ind w:left="1440" w:hanging="360"/>
      </w:pPr>
      <w:rPr>
        <w:rFonts w:ascii="Courier New" w:hAnsi="Courier New" w:hint="default"/>
      </w:rPr>
    </w:lvl>
    <w:lvl w:ilvl="2" w:tplc="46EE88A6">
      <w:start w:val="1"/>
      <w:numFmt w:val="bullet"/>
      <w:lvlText w:val=""/>
      <w:lvlJc w:val="left"/>
      <w:pPr>
        <w:ind w:left="2160" w:hanging="360"/>
      </w:pPr>
      <w:rPr>
        <w:rFonts w:ascii="Wingdings" w:hAnsi="Wingdings" w:hint="default"/>
      </w:rPr>
    </w:lvl>
    <w:lvl w:ilvl="3" w:tplc="AEC65B20">
      <w:start w:val="1"/>
      <w:numFmt w:val="bullet"/>
      <w:lvlText w:val=""/>
      <w:lvlJc w:val="left"/>
      <w:pPr>
        <w:ind w:left="2880" w:hanging="360"/>
      </w:pPr>
      <w:rPr>
        <w:rFonts w:ascii="Symbol" w:hAnsi="Symbol" w:hint="default"/>
      </w:rPr>
    </w:lvl>
    <w:lvl w:ilvl="4" w:tplc="47B2CCB8">
      <w:start w:val="1"/>
      <w:numFmt w:val="bullet"/>
      <w:lvlText w:val="o"/>
      <w:lvlJc w:val="left"/>
      <w:pPr>
        <w:ind w:left="3600" w:hanging="360"/>
      </w:pPr>
      <w:rPr>
        <w:rFonts w:ascii="Courier New" w:hAnsi="Courier New" w:hint="default"/>
      </w:rPr>
    </w:lvl>
    <w:lvl w:ilvl="5" w:tplc="235A8B96">
      <w:start w:val="1"/>
      <w:numFmt w:val="bullet"/>
      <w:lvlText w:val=""/>
      <w:lvlJc w:val="left"/>
      <w:pPr>
        <w:ind w:left="4320" w:hanging="360"/>
      </w:pPr>
      <w:rPr>
        <w:rFonts w:ascii="Wingdings" w:hAnsi="Wingdings" w:hint="default"/>
      </w:rPr>
    </w:lvl>
    <w:lvl w:ilvl="6" w:tplc="9752927C">
      <w:start w:val="1"/>
      <w:numFmt w:val="bullet"/>
      <w:lvlText w:val=""/>
      <w:lvlJc w:val="left"/>
      <w:pPr>
        <w:ind w:left="5040" w:hanging="360"/>
      </w:pPr>
      <w:rPr>
        <w:rFonts w:ascii="Symbol" w:hAnsi="Symbol" w:hint="default"/>
      </w:rPr>
    </w:lvl>
    <w:lvl w:ilvl="7" w:tplc="143ECF0A">
      <w:start w:val="1"/>
      <w:numFmt w:val="bullet"/>
      <w:lvlText w:val="o"/>
      <w:lvlJc w:val="left"/>
      <w:pPr>
        <w:ind w:left="5760" w:hanging="360"/>
      </w:pPr>
      <w:rPr>
        <w:rFonts w:ascii="Courier New" w:hAnsi="Courier New" w:hint="default"/>
      </w:rPr>
    </w:lvl>
    <w:lvl w:ilvl="8" w:tplc="5B10043A">
      <w:start w:val="1"/>
      <w:numFmt w:val="bullet"/>
      <w:lvlText w:val=""/>
      <w:lvlJc w:val="left"/>
      <w:pPr>
        <w:ind w:left="6480" w:hanging="360"/>
      </w:pPr>
      <w:rPr>
        <w:rFonts w:ascii="Wingdings" w:hAnsi="Wingdings" w:hint="default"/>
      </w:rPr>
    </w:lvl>
  </w:abstractNum>
  <w:abstractNum w:abstractNumId="25" w15:restartNumberingAfterBreak="0">
    <w:nsid w:val="7AD33E8D"/>
    <w:multiLevelType w:val="hybridMultilevel"/>
    <w:tmpl w:val="1C0A259C"/>
    <w:lvl w:ilvl="0" w:tplc="1BDE5A20">
      <w:start w:val="1"/>
      <w:numFmt w:val="lowerLetter"/>
      <w:lvlText w:val="%1."/>
      <w:lvlJc w:val="left"/>
      <w:pPr>
        <w:ind w:left="1069" w:hanging="360"/>
      </w:pPr>
      <w:rPr>
        <w:b/>
        <w:b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20"/>
  </w:num>
  <w:num w:numId="2">
    <w:abstractNumId w:val="15"/>
    <w:lvlOverride w:ilvl="0">
      <w:lvl w:ilvl="0" w:tplc="D5E2B9B2">
        <w:start w:val="1"/>
        <w:numFmt w:val="bullet"/>
        <w:lvlText w:val=""/>
        <w:lvlJc w:val="left"/>
        <w:pPr>
          <w:ind w:left="644" w:hanging="360"/>
        </w:pPr>
        <w:rPr>
          <w:rFonts w:ascii="Symbol" w:hAnsi="Symbol" w:hint="default"/>
        </w:rPr>
      </w:lvl>
    </w:lvlOverride>
    <w:lvlOverride w:ilvl="1">
      <w:lvl w:ilvl="1" w:tplc="780AA5AE" w:tentative="1">
        <w:start w:val="1"/>
        <w:numFmt w:val="bullet"/>
        <w:pStyle w:val="ListBullet2"/>
        <w:lvlText w:val="o"/>
        <w:lvlJc w:val="left"/>
        <w:pPr>
          <w:ind w:left="1364" w:hanging="360"/>
        </w:pPr>
        <w:rPr>
          <w:rFonts w:ascii="Courier New" w:hAnsi="Courier New" w:cs="Courier New" w:hint="default"/>
        </w:rPr>
      </w:lvl>
    </w:lvlOverride>
    <w:lvlOverride w:ilvl="2">
      <w:lvl w:ilvl="2" w:tplc="95ECE686">
        <w:start w:val="1"/>
        <w:numFmt w:val="bullet"/>
        <w:pStyle w:val="ListParagraph"/>
        <w:lvlText w:val=""/>
        <w:lvlJc w:val="left"/>
        <w:pPr>
          <w:ind w:left="2084" w:hanging="360"/>
        </w:pPr>
        <w:rPr>
          <w:rFonts w:ascii="Wingdings" w:hAnsi="Wingdings" w:hint="default"/>
        </w:rPr>
      </w:lvl>
    </w:lvlOverride>
    <w:lvlOverride w:ilvl="3">
      <w:lvl w:ilvl="3" w:tplc="36AE1126" w:tentative="1">
        <w:start w:val="1"/>
        <w:numFmt w:val="bullet"/>
        <w:pStyle w:val="ListBullet3"/>
        <w:lvlText w:val=""/>
        <w:lvlJc w:val="left"/>
        <w:pPr>
          <w:ind w:left="2804" w:hanging="360"/>
        </w:pPr>
        <w:rPr>
          <w:rFonts w:ascii="Symbol" w:hAnsi="Symbol" w:hint="default"/>
        </w:rPr>
      </w:lvl>
    </w:lvlOverride>
    <w:lvlOverride w:ilvl="4">
      <w:lvl w:ilvl="4" w:tplc="36389152" w:tentative="1">
        <w:start w:val="1"/>
        <w:numFmt w:val="bullet"/>
        <w:lvlText w:val="o"/>
        <w:lvlJc w:val="left"/>
        <w:pPr>
          <w:ind w:left="3524" w:hanging="360"/>
        </w:pPr>
        <w:rPr>
          <w:rFonts w:ascii="Courier New" w:hAnsi="Courier New" w:cs="Courier New" w:hint="default"/>
        </w:rPr>
      </w:lvl>
    </w:lvlOverride>
    <w:lvlOverride w:ilvl="5">
      <w:lvl w:ilvl="5" w:tplc="5A80365E" w:tentative="1">
        <w:start w:val="1"/>
        <w:numFmt w:val="bullet"/>
        <w:lvlText w:val=""/>
        <w:lvlJc w:val="left"/>
        <w:pPr>
          <w:ind w:left="4244" w:hanging="360"/>
        </w:pPr>
        <w:rPr>
          <w:rFonts w:ascii="Wingdings" w:hAnsi="Wingdings" w:hint="default"/>
        </w:rPr>
      </w:lvl>
    </w:lvlOverride>
    <w:lvlOverride w:ilvl="6">
      <w:lvl w:ilvl="6" w:tplc="3042BB40" w:tentative="1">
        <w:start w:val="1"/>
        <w:numFmt w:val="bullet"/>
        <w:lvlText w:val=""/>
        <w:lvlJc w:val="left"/>
        <w:pPr>
          <w:ind w:left="4964" w:hanging="360"/>
        </w:pPr>
        <w:rPr>
          <w:rFonts w:ascii="Symbol" w:hAnsi="Symbol" w:hint="default"/>
        </w:rPr>
      </w:lvl>
    </w:lvlOverride>
    <w:lvlOverride w:ilvl="7">
      <w:lvl w:ilvl="7" w:tplc="081ED610">
        <w:start w:val="1"/>
        <w:numFmt w:val="bullet"/>
        <w:lvlText w:val="o"/>
        <w:lvlJc w:val="left"/>
        <w:pPr>
          <w:ind w:left="5684" w:hanging="360"/>
        </w:pPr>
        <w:rPr>
          <w:rFonts w:ascii="Courier New" w:hAnsi="Courier New" w:cs="Courier New" w:hint="default"/>
        </w:rPr>
      </w:lvl>
    </w:lvlOverride>
    <w:lvlOverride w:ilvl="8">
      <w:lvl w:ilvl="8" w:tplc="CD1AFC3E" w:tentative="1">
        <w:start w:val="1"/>
        <w:numFmt w:val="bullet"/>
        <w:lvlText w:val=""/>
        <w:lvlJc w:val="left"/>
        <w:pPr>
          <w:ind w:left="6404" w:hanging="360"/>
        </w:pPr>
        <w:rPr>
          <w:rFonts w:ascii="Wingdings" w:hAnsi="Wingdings" w:hint="default"/>
        </w:rPr>
      </w:lvl>
    </w:lvlOverride>
  </w:num>
  <w:num w:numId="3">
    <w:abstractNumId w:val="8"/>
  </w:num>
  <w:num w:numId="4">
    <w:abstractNumId w:val="17"/>
  </w:num>
  <w:num w:numId="5">
    <w:abstractNumId w:val="22"/>
  </w:num>
  <w:num w:numId="6">
    <w:abstractNumId w:val="7"/>
  </w:num>
  <w:num w:numId="7">
    <w:abstractNumId w:val="18"/>
  </w:num>
  <w:num w:numId="8">
    <w:abstractNumId w:val="2"/>
  </w:num>
  <w:num w:numId="9">
    <w:abstractNumId w:val="23"/>
  </w:num>
  <w:num w:numId="10">
    <w:abstractNumId w:val="1"/>
  </w:num>
  <w:num w:numId="11">
    <w:abstractNumId w:val="5"/>
  </w:num>
  <w:num w:numId="12">
    <w:abstractNumId w:val="14"/>
  </w:num>
  <w:num w:numId="13">
    <w:abstractNumId w:val="11"/>
  </w:num>
  <w:num w:numId="14">
    <w:abstractNumId w:val="15"/>
  </w:num>
  <w:num w:numId="15">
    <w:abstractNumId w:val="4"/>
  </w:num>
  <w:num w:numId="16">
    <w:abstractNumId w:val="24"/>
  </w:num>
  <w:num w:numId="17">
    <w:abstractNumId w:val="0"/>
  </w:num>
  <w:num w:numId="18">
    <w:abstractNumId w:val="12"/>
  </w:num>
  <w:num w:numId="19">
    <w:abstractNumId w:val="16"/>
  </w:num>
  <w:num w:numId="20">
    <w:abstractNumId w:val="10"/>
  </w:num>
  <w:num w:numId="21">
    <w:abstractNumId w:val="9"/>
  </w:num>
  <w:num w:numId="22">
    <w:abstractNumId w:val="6"/>
  </w:num>
  <w:num w:numId="23">
    <w:abstractNumId w:val="19"/>
  </w:num>
  <w:num w:numId="24">
    <w:abstractNumId w:val="15"/>
    <w:lvlOverride w:ilvl="0">
      <w:lvl w:ilvl="0" w:tplc="D5E2B9B2">
        <w:numFmt w:val="bullet"/>
        <w:lvlText w:val=""/>
        <w:lvlJc w:val="left"/>
        <w:pPr>
          <w:ind w:left="284" w:hanging="284"/>
        </w:pPr>
        <w:rPr>
          <w:rFonts w:ascii="Symbol" w:hAnsi="Symbol" w:hint="default"/>
          <w:color w:val="auto"/>
        </w:rPr>
      </w:lvl>
    </w:lvlOverride>
    <w:lvlOverride w:ilvl="1">
      <w:lvl w:ilvl="1" w:tplc="780AA5AE">
        <w:numFmt w:val="bullet"/>
        <w:pStyle w:val="ListBullet2"/>
        <w:lvlText w:val="–"/>
        <w:lvlJc w:val="left"/>
        <w:pPr>
          <w:ind w:left="567" w:hanging="283"/>
        </w:pPr>
        <w:rPr>
          <w:rFonts w:ascii="Arial" w:hAnsi="Arial" w:hint="default"/>
          <w:color w:val="auto"/>
        </w:rPr>
      </w:lvl>
    </w:lvlOverride>
    <w:lvlOverride w:ilvl="2">
      <w:lvl w:ilvl="2" w:tplc="95ECE686">
        <w:numFmt w:val="decimal"/>
        <w:pStyle w:val="ListParagraph"/>
        <w:lvlText w:val=""/>
        <w:lvlJc w:val="left"/>
        <w:pPr>
          <w:ind w:left="284" w:firstLine="0"/>
        </w:pPr>
      </w:lvl>
    </w:lvlOverride>
    <w:lvlOverride w:ilvl="3">
      <w:lvl w:ilvl="3" w:tplc="36AE1126">
        <w:numFmt w:val="bullet"/>
        <w:pStyle w:val="ListBullet3"/>
        <w:lvlText w:val=""/>
        <w:lvlJc w:val="left"/>
        <w:pPr>
          <w:ind w:left="851" w:hanging="284"/>
        </w:pPr>
        <w:rPr>
          <w:rFonts w:ascii="Symbol" w:hAnsi="Symbol" w:hint="default"/>
          <w:color w:val="auto"/>
        </w:rPr>
      </w:lvl>
    </w:lvlOverride>
    <w:lvlOverride w:ilvl="4">
      <w:lvl w:ilvl="4" w:tplc="36389152">
        <w:numFmt w:val="lowerLetter"/>
        <w:lvlText w:val="(%5)"/>
        <w:lvlJc w:val="left"/>
        <w:pPr>
          <w:ind w:left="1800" w:hanging="360"/>
        </w:pPr>
        <w:rPr>
          <w:rFonts w:hint="default"/>
        </w:rPr>
      </w:lvl>
    </w:lvlOverride>
    <w:lvlOverride w:ilvl="5">
      <w:lvl w:ilvl="5" w:tplc="5A80365E">
        <w:numFmt w:val="lowerRoman"/>
        <w:lvlText w:val="(%6)"/>
        <w:lvlJc w:val="left"/>
        <w:pPr>
          <w:ind w:left="2160" w:hanging="360"/>
        </w:pPr>
        <w:rPr>
          <w:rFonts w:hint="default"/>
        </w:rPr>
      </w:lvl>
    </w:lvlOverride>
    <w:lvlOverride w:ilvl="6">
      <w:lvl w:ilvl="6" w:tplc="3042BB40">
        <w:numFmt w:val="decimal"/>
        <w:lvlText w:val="%7."/>
        <w:lvlJc w:val="left"/>
        <w:pPr>
          <w:ind w:left="2520" w:hanging="360"/>
        </w:pPr>
        <w:rPr>
          <w:rFonts w:hint="default"/>
        </w:rPr>
      </w:lvl>
    </w:lvlOverride>
    <w:lvlOverride w:ilvl="7">
      <w:lvl w:ilvl="7" w:tplc="081ED610">
        <w:numFmt w:val="lowerLetter"/>
        <w:lvlText w:val="%8."/>
        <w:lvlJc w:val="left"/>
        <w:pPr>
          <w:ind w:left="928" w:hanging="360"/>
        </w:pPr>
        <w:rPr>
          <w:rFonts w:hint="default"/>
        </w:rPr>
      </w:lvl>
    </w:lvlOverride>
    <w:lvlOverride w:ilvl="8">
      <w:lvl w:ilvl="8" w:tplc="CD1AFC3E">
        <w:numFmt w:val="lowerRoman"/>
        <w:lvlText w:val="%9."/>
        <w:lvlJc w:val="left"/>
        <w:pPr>
          <w:ind w:left="3240" w:hanging="360"/>
        </w:pPr>
        <w:rPr>
          <w:rFonts w:hint="default"/>
        </w:rPr>
      </w:lvl>
    </w:lvlOverride>
  </w:num>
  <w:num w:numId="25">
    <w:abstractNumId w:val="3"/>
  </w:num>
  <w:num w:numId="26">
    <w:abstractNumId w:val="21"/>
  </w:num>
  <w:num w:numId="27">
    <w:abstractNumId w:val="15"/>
    <w:lvlOverride w:ilvl="0">
      <w:lvl w:ilvl="0" w:tplc="D5E2B9B2">
        <w:numFmt w:val="bullet"/>
        <w:lvlText w:val=""/>
        <w:lvlJc w:val="left"/>
        <w:pPr>
          <w:ind w:left="284" w:hanging="284"/>
        </w:pPr>
        <w:rPr>
          <w:rFonts w:ascii="Symbol" w:hAnsi="Symbol" w:hint="default"/>
          <w:color w:val="auto"/>
        </w:rPr>
      </w:lvl>
    </w:lvlOverride>
    <w:lvlOverride w:ilvl="1">
      <w:lvl w:ilvl="1" w:tplc="780AA5AE">
        <w:numFmt w:val="bullet"/>
        <w:pStyle w:val="ListBullet2"/>
        <w:lvlText w:val="–"/>
        <w:lvlJc w:val="left"/>
        <w:pPr>
          <w:ind w:left="567" w:hanging="283"/>
        </w:pPr>
        <w:rPr>
          <w:rFonts w:ascii="Arial" w:hAnsi="Arial" w:hint="default"/>
          <w:color w:val="auto"/>
        </w:rPr>
      </w:lvl>
    </w:lvlOverride>
    <w:lvlOverride w:ilvl="2">
      <w:lvl w:ilvl="2" w:tplc="95ECE686">
        <w:numFmt w:val="decimal"/>
        <w:pStyle w:val="ListParagraph"/>
        <w:lvlText w:val=""/>
        <w:lvlJc w:val="left"/>
        <w:pPr>
          <w:ind w:left="284" w:firstLine="0"/>
        </w:pPr>
      </w:lvl>
    </w:lvlOverride>
    <w:lvlOverride w:ilvl="3">
      <w:lvl w:ilvl="3" w:tplc="36AE1126">
        <w:numFmt w:val="bullet"/>
        <w:pStyle w:val="ListBullet3"/>
        <w:lvlText w:val=""/>
        <w:lvlJc w:val="left"/>
        <w:pPr>
          <w:ind w:left="851" w:hanging="284"/>
        </w:pPr>
        <w:rPr>
          <w:rFonts w:ascii="Symbol" w:hAnsi="Symbol" w:hint="default"/>
          <w:color w:val="auto"/>
        </w:rPr>
      </w:lvl>
    </w:lvlOverride>
    <w:lvlOverride w:ilvl="4">
      <w:lvl w:ilvl="4" w:tplc="36389152">
        <w:numFmt w:val="lowerLetter"/>
        <w:lvlText w:val="(%5)"/>
        <w:lvlJc w:val="left"/>
        <w:pPr>
          <w:ind w:left="1800" w:hanging="360"/>
        </w:pPr>
        <w:rPr>
          <w:rFonts w:hint="default"/>
        </w:rPr>
      </w:lvl>
    </w:lvlOverride>
    <w:lvlOverride w:ilvl="5">
      <w:lvl w:ilvl="5" w:tplc="5A80365E">
        <w:numFmt w:val="lowerRoman"/>
        <w:lvlText w:val="(%6)"/>
        <w:lvlJc w:val="left"/>
        <w:pPr>
          <w:ind w:left="2160" w:hanging="360"/>
        </w:pPr>
        <w:rPr>
          <w:rFonts w:hint="default"/>
        </w:rPr>
      </w:lvl>
    </w:lvlOverride>
    <w:lvlOverride w:ilvl="6">
      <w:lvl w:ilvl="6" w:tplc="3042BB40">
        <w:numFmt w:val="decimal"/>
        <w:lvlText w:val="%7."/>
        <w:lvlJc w:val="left"/>
        <w:pPr>
          <w:ind w:left="2520" w:hanging="360"/>
        </w:pPr>
        <w:rPr>
          <w:rFonts w:hint="default"/>
        </w:rPr>
      </w:lvl>
    </w:lvlOverride>
    <w:lvlOverride w:ilvl="7">
      <w:lvl w:ilvl="7" w:tplc="081ED610">
        <w:numFmt w:val="lowerLetter"/>
        <w:lvlText w:val="%8."/>
        <w:lvlJc w:val="left"/>
        <w:pPr>
          <w:ind w:left="928" w:hanging="360"/>
        </w:pPr>
        <w:rPr>
          <w:rFonts w:hint="default"/>
        </w:rPr>
      </w:lvl>
    </w:lvlOverride>
    <w:lvlOverride w:ilvl="8">
      <w:lvl w:ilvl="8" w:tplc="CD1AFC3E">
        <w:numFmt w:val="lowerRoman"/>
        <w:lvlText w:val="%9."/>
        <w:lvlJc w:val="left"/>
        <w:pPr>
          <w:ind w:left="3240" w:hanging="360"/>
        </w:pPr>
        <w:rPr>
          <w:rFonts w:hint="default"/>
        </w:rPr>
      </w:lvl>
    </w:lvlOverride>
  </w:num>
  <w:num w:numId="28">
    <w:abstractNumId w:val="25"/>
  </w:num>
  <w:num w:numId="29">
    <w:abstractNumId w:val="15"/>
    <w:lvlOverride w:ilvl="0">
      <w:lvl w:ilvl="0" w:tplc="D5E2B9B2">
        <w:numFmt w:val="bullet"/>
        <w:lvlText w:val=""/>
        <w:lvlJc w:val="left"/>
        <w:pPr>
          <w:ind w:left="284" w:hanging="284"/>
        </w:pPr>
        <w:rPr>
          <w:rFonts w:ascii="Symbol" w:hAnsi="Symbol" w:hint="default"/>
          <w:color w:val="auto"/>
        </w:rPr>
      </w:lvl>
    </w:lvlOverride>
    <w:lvlOverride w:ilvl="1">
      <w:lvl w:ilvl="1" w:tplc="780AA5AE">
        <w:numFmt w:val="bullet"/>
        <w:pStyle w:val="ListBullet2"/>
        <w:lvlText w:val="–"/>
        <w:lvlJc w:val="left"/>
        <w:pPr>
          <w:ind w:left="567" w:hanging="283"/>
        </w:pPr>
        <w:rPr>
          <w:rFonts w:ascii="Arial" w:hAnsi="Arial" w:hint="default"/>
          <w:color w:val="auto"/>
        </w:rPr>
      </w:lvl>
    </w:lvlOverride>
    <w:lvlOverride w:ilvl="2">
      <w:lvl w:ilvl="2" w:tplc="95ECE686">
        <w:numFmt w:val="decimal"/>
        <w:pStyle w:val="ListParagraph"/>
        <w:lvlText w:val=""/>
        <w:lvlJc w:val="left"/>
        <w:pPr>
          <w:ind w:left="284" w:firstLine="0"/>
        </w:pPr>
      </w:lvl>
    </w:lvlOverride>
    <w:lvlOverride w:ilvl="3">
      <w:lvl w:ilvl="3" w:tplc="36AE1126">
        <w:numFmt w:val="bullet"/>
        <w:pStyle w:val="ListBullet3"/>
        <w:lvlText w:val=""/>
        <w:lvlJc w:val="left"/>
        <w:pPr>
          <w:ind w:left="851" w:hanging="284"/>
        </w:pPr>
        <w:rPr>
          <w:rFonts w:ascii="Symbol" w:hAnsi="Symbol" w:hint="default"/>
          <w:color w:val="auto"/>
        </w:rPr>
      </w:lvl>
    </w:lvlOverride>
    <w:lvlOverride w:ilvl="4">
      <w:lvl w:ilvl="4" w:tplc="36389152">
        <w:numFmt w:val="lowerLetter"/>
        <w:lvlText w:val="(%5)"/>
        <w:lvlJc w:val="left"/>
        <w:pPr>
          <w:ind w:left="1800" w:hanging="360"/>
        </w:pPr>
        <w:rPr>
          <w:rFonts w:hint="default"/>
        </w:rPr>
      </w:lvl>
    </w:lvlOverride>
    <w:lvlOverride w:ilvl="5">
      <w:lvl w:ilvl="5" w:tplc="5A80365E">
        <w:numFmt w:val="lowerRoman"/>
        <w:lvlText w:val="(%6)"/>
        <w:lvlJc w:val="left"/>
        <w:pPr>
          <w:ind w:left="2160" w:hanging="360"/>
        </w:pPr>
        <w:rPr>
          <w:rFonts w:hint="default"/>
        </w:rPr>
      </w:lvl>
    </w:lvlOverride>
    <w:lvlOverride w:ilvl="6">
      <w:lvl w:ilvl="6" w:tplc="3042BB40">
        <w:numFmt w:val="decimal"/>
        <w:lvlText w:val="%7."/>
        <w:lvlJc w:val="left"/>
        <w:pPr>
          <w:ind w:left="2520" w:hanging="360"/>
        </w:pPr>
        <w:rPr>
          <w:rFonts w:hint="default"/>
        </w:rPr>
      </w:lvl>
    </w:lvlOverride>
    <w:lvlOverride w:ilvl="7">
      <w:lvl w:ilvl="7" w:tplc="081ED610">
        <w:numFmt w:val="lowerLetter"/>
        <w:lvlText w:val="%8."/>
        <w:lvlJc w:val="left"/>
        <w:pPr>
          <w:ind w:left="928" w:hanging="360"/>
        </w:pPr>
        <w:rPr>
          <w:rFonts w:hint="default"/>
        </w:rPr>
      </w:lvl>
    </w:lvlOverride>
    <w:lvlOverride w:ilvl="8">
      <w:lvl w:ilvl="8" w:tplc="CD1AFC3E">
        <w:numFmt w:val="lowerRoman"/>
        <w:lvlText w:val="%9."/>
        <w:lvlJc w:val="left"/>
        <w:pPr>
          <w:ind w:left="3240" w:hanging="360"/>
        </w:pPr>
        <w:rPr>
          <w:rFonts w:hint="default"/>
        </w:rPr>
      </w:lvl>
    </w:lvlOverride>
  </w:num>
  <w:num w:numId="30">
    <w:abstractNumId w:val="13"/>
  </w:num>
  <w:num w:numId="31">
    <w:abstractNumId w:val="15"/>
    <w:lvlOverride w:ilvl="0">
      <w:lvl w:ilvl="0" w:tplc="D5E2B9B2">
        <w:numFmt w:val="bullet"/>
        <w:lvlText w:val=""/>
        <w:lvlJc w:val="left"/>
        <w:pPr>
          <w:ind w:left="284" w:hanging="284"/>
        </w:pPr>
        <w:rPr>
          <w:rFonts w:ascii="Symbol" w:hAnsi="Symbol" w:hint="default"/>
          <w:color w:val="auto"/>
        </w:rPr>
      </w:lvl>
    </w:lvlOverride>
    <w:lvlOverride w:ilvl="1">
      <w:lvl w:ilvl="1" w:tplc="780AA5AE">
        <w:numFmt w:val="bullet"/>
        <w:pStyle w:val="ListBullet2"/>
        <w:lvlText w:val="–"/>
        <w:lvlJc w:val="left"/>
        <w:pPr>
          <w:ind w:left="567" w:hanging="283"/>
        </w:pPr>
        <w:rPr>
          <w:rFonts w:ascii="Arial" w:hAnsi="Arial" w:hint="default"/>
          <w:color w:val="auto"/>
        </w:rPr>
      </w:lvl>
    </w:lvlOverride>
    <w:lvlOverride w:ilvl="2">
      <w:lvl w:ilvl="2" w:tplc="95ECE686">
        <w:numFmt w:val="decimal"/>
        <w:pStyle w:val="ListParagraph"/>
        <w:lvlText w:val=""/>
        <w:lvlJc w:val="left"/>
        <w:pPr>
          <w:ind w:left="284" w:firstLine="0"/>
        </w:pPr>
      </w:lvl>
    </w:lvlOverride>
    <w:lvlOverride w:ilvl="3">
      <w:lvl w:ilvl="3" w:tplc="36AE1126">
        <w:numFmt w:val="bullet"/>
        <w:pStyle w:val="ListBullet3"/>
        <w:lvlText w:val=""/>
        <w:lvlJc w:val="left"/>
        <w:pPr>
          <w:ind w:left="851" w:hanging="284"/>
        </w:pPr>
        <w:rPr>
          <w:rFonts w:ascii="Symbol" w:hAnsi="Symbol" w:hint="default"/>
          <w:color w:val="auto"/>
        </w:rPr>
      </w:lvl>
    </w:lvlOverride>
    <w:lvlOverride w:ilvl="4">
      <w:lvl w:ilvl="4" w:tplc="36389152">
        <w:numFmt w:val="lowerLetter"/>
        <w:lvlText w:val="(%5)"/>
        <w:lvlJc w:val="left"/>
        <w:pPr>
          <w:ind w:left="1800" w:hanging="360"/>
        </w:pPr>
        <w:rPr>
          <w:rFonts w:hint="default"/>
        </w:rPr>
      </w:lvl>
    </w:lvlOverride>
    <w:lvlOverride w:ilvl="5">
      <w:lvl w:ilvl="5" w:tplc="5A80365E">
        <w:numFmt w:val="lowerRoman"/>
        <w:lvlText w:val="(%6)"/>
        <w:lvlJc w:val="left"/>
        <w:pPr>
          <w:ind w:left="2160" w:hanging="360"/>
        </w:pPr>
        <w:rPr>
          <w:rFonts w:hint="default"/>
        </w:rPr>
      </w:lvl>
    </w:lvlOverride>
    <w:lvlOverride w:ilvl="6">
      <w:lvl w:ilvl="6" w:tplc="3042BB40">
        <w:numFmt w:val="decimal"/>
        <w:lvlText w:val="%7."/>
        <w:lvlJc w:val="left"/>
        <w:pPr>
          <w:ind w:left="2520" w:hanging="360"/>
        </w:pPr>
        <w:rPr>
          <w:rFonts w:hint="default"/>
        </w:rPr>
      </w:lvl>
    </w:lvlOverride>
    <w:lvlOverride w:ilvl="7">
      <w:lvl w:ilvl="7" w:tplc="081ED610">
        <w:numFmt w:val="lowerLetter"/>
        <w:lvlText w:val="%8."/>
        <w:lvlJc w:val="left"/>
        <w:pPr>
          <w:ind w:left="928" w:hanging="360"/>
        </w:pPr>
        <w:rPr>
          <w:rFonts w:hint="default"/>
        </w:rPr>
      </w:lvl>
    </w:lvlOverride>
    <w:lvlOverride w:ilvl="8">
      <w:lvl w:ilvl="8" w:tplc="CD1AFC3E">
        <w:numFmt w:val="lowerRoman"/>
        <w:lvlText w:val="%9."/>
        <w:lvlJc w:val="left"/>
        <w:pPr>
          <w:ind w:left="3240" w:hanging="360"/>
        </w:pPr>
        <w:rPr>
          <w:rFonts w:hint="default"/>
        </w:rPr>
      </w:lvl>
    </w:lvlOverride>
  </w:num>
  <w:num w:numId="32">
    <w:abstractNumId w:val="15"/>
    <w:lvlOverride w:ilvl="0">
      <w:lvl w:ilvl="0" w:tplc="D5E2B9B2">
        <w:start w:val="1"/>
        <w:numFmt w:val="lowerLetter"/>
        <w:lvlText w:val="%1."/>
        <w:lvlJc w:val="left"/>
        <w:pPr>
          <w:ind w:left="644" w:hanging="360"/>
        </w:pPr>
        <w:rPr>
          <w:b/>
          <w:bCs/>
        </w:rPr>
      </w:lvl>
    </w:lvlOverride>
    <w:lvlOverride w:ilvl="1">
      <w:lvl w:ilvl="1" w:tplc="780AA5AE" w:tentative="1">
        <w:start w:val="1"/>
        <w:numFmt w:val="lowerLetter"/>
        <w:pStyle w:val="ListBullet2"/>
        <w:lvlText w:val="%2."/>
        <w:lvlJc w:val="left"/>
        <w:pPr>
          <w:ind w:left="-3676" w:hanging="360"/>
        </w:pPr>
      </w:lvl>
    </w:lvlOverride>
    <w:lvlOverride w:ilvl="2">
      <w:lvl w:ilvl="2" w:tplc="95ECE686">
        <w:start w:val="1"/>
        <w:numFmt w:val="lowerRoman"/>
        <w:pStyle w:val="ListParagraph"/>
        <w:lvlText w:val="%3."/>
        <w:lvlJc w:val="right"/>
        <w:pPr>
          <w:ind w:left="180" w:hanging="180"/>
        </w:pPr>
      </w:lvl>
    </w:lvlOverride>
    <w:lvlOverride w:ilvl="3">
      <w:lvl w:ilvl="3" w:tplc="36AE1126" w:tentative="1">
        <w:start w:val="1"/>
        <w:numFmt w:val="decimal"/>
        <w:pStyle w:val="ListBullet3"/>
        <w:lvlText w:val="%4."/>
        <w:lvlJc w:val="left"/>
        <w:pPr>
          <w:ind w:left="-2236" w:hanging="360"/>
        </w:pPr>
      </w:lvl>
    </w:lvlOverride>
    <w:lvlOverride w:ilvl="4">
      <w:lvl w:ilvl="4" w:tplc="36389152" w:tentative="1">
        <w:start w:val="1"/>
        <w:numFmt w:val="lowerLetter"/>
        <w:lvlText w:val="%5."/>
        <w:lvlJc w:val="left"/>
        <w:pPr>
          <w:ind w:left="-1516" w:hanging="360"/>
        </w:pPr>
      </w:lvl>
    </w:lvlOverride>
    <w:lvlOverride w:ilvl="5">
      <w:lvl w:ilvl="5" w:tplc="5A80365E" w:tentative="1">
        <w:start w:val="1"/>
        <w:numFmt w:val="lowerRoman"/>
        <w:lvlText w:val="%6."/>
        <w:lvlJc w:val="right"/>
        <w:pPr>
          <w:ind w:left="-796" w:hanging="180"/>
        </w:pPr>
      </w:lvl>
    </w:lvlOverride>
    <w:lvlOverride w:ilvl="6">
      <w:lvl w:ilvl="6" w:tplc="3042BB40" w:tentative="1">
        <w:start w:val="1"/>
        <w:numFmt w:val="decimal"/>
        <w:lvlText w:val="%7."/>
        <w:lvlJc w:val="left"/>
        <w:pPr>
          <w:ind w:left="-76" w:hanging="360"/>
        </w:pPr>
      </w:lvl>
    </w:lvlOverride>
    <w:lvlOverride w:ilvl="7">
      <w:lvl w:ilvl="7" w:tplc="081ED610">
        <w:start w:val="1"/>
        <w:numFmt w:val="lowerLetter"/>
        <w:lvlText w:val="%8."/>
        <w:lvlJc w:val="left"/>
        <w:pPr>
          <w:ind w:left="644" w:hanging="360"/>
        </w:pPr>
      </w:lvl>
    </w:lvlOverride>
    <w:lvlOverride w:ilvl="8">
      <w:lvl w:ilvl="8" w:tplc="CD1AFC3E" w:tentative="1">
        <w:start w:val="1"/>
        <w:numFmt w:val="lowerRoman"/>
        <w:lvlText w:val="%9."/>
        <w:lvlJc w:val="right"/>
        <w:pPr>
          <w:ind w:left="1364" w:hanging="180"/>
        </w:pPr>
      </w:lvl>
    </w:lvlOverride>
  </w:num>
  <w:num w:numId="33">
    <w:abstractNumId w:val="15"/>
    <w:lvlOverride w:ilvl="0">
      <w:lvl w:ilvl="0" w:tplc="D5E2B9B2">
        <w:start w:val="1"/>
        <w:numFmt w:val="bullet"/>
        <w:lvlText w:val=""/>
        <w:lvlJc w:val="left"/>
        <w:pPr>
          <w:ind w:left="644" w:hanging="360"/>
        </w:pPr>
        <w:rPr>
          <w:rFonts w:ascii="Symbol" w:hAnsi="Symbol" w:hint="default"/>
        </w:rPr>
      </w:lvl>
    </w:lvlOverride>
    <w:lvlOverride w:ilvl="1">
      <w:lvl w:ilvl="1" w:tplc="780AA5AE" w:tentative="1">
        <w:start w:val="1"/>
        <w:numFmt w:val="bullet"/>
        <w:pStyle w:val="ListBullet2"/>
        <w:lvlText w:val="o"/>
        <w:lvlJc w:val="left"/>
        <w:pPr>
          <w:ind w:left="1364" w:hanging="360"/>
        </w:pPr>
        <w:rPr>
          <w:rFonts w:ascii="Courier New" w:hAnsi="Courier New" w:cs="Courier New" w:hint="default"/>
        </w:rPr>
      </w:lvl>
    </w:lvlOverride>
    <w:lvlOverride w:ilvl="2">
      <w:lvl w:ilvl="2" w:tplc="95ECE686">
        <w:start w:val="1"/>
        <w:numFmt w:val="bullet"/>
        <w:pStyle w:val="ListParagraph"/>
        <w:lvlText w:val=""/>
        <w:lvlJc w:val="left"/>
        <w:pPr>
          <w:ind w:left="2084" w:hanging="360"/>
        </w:pPr>
        <w:rPr>
          <w:rFonts w:ascii="Wingdings" w:hAnsi="Wingdings" w:hint="default"/>
        </w:rPr>
      </w:lvl>
    </w:lvlOverride>
    <w:lvlOverride w:ilvl="3">
      <w:lvl w:ilvl="3" w:tplc="36AE1126" w:tentative="1">
        <w:start w:val="1"/>
        <w:numFmt w:val="bullet"/>
        <w:pStyle w:val="ListBullet3"/>
        <w:lvlText w:val=""/>
        <w:lvlJc w:val="left"/>
        <w:pPr>
          <w:ind w:left="2804" w:hanging="360"/>
        </w:pPr>
        <w:rPr>
          <w:rFonts w:ascii="Symbol" w:hAnsi="Symbol" w:hint="default"/>
        </w:rPr>
      </w:lvl>
    </w:lvlOverride>
    <w:lvlOverride w:ilvl="4">
      <w:lvl w:ilvl="4" w:tplc="36389152" w:tentative="1">
        <w:start w:val="1"/>
        <w:numFmt w:val="bullet"/>
        <w:lvlText w:val="o"/>
        <w:lvlJc w:val="left"/>
        <w:pPr>
          <w:ind w:left="3524" w:hanging="360"/>
        </w:pPr>
        <w:rPr>
          <w:rFonts w:ascii="Courier New" w:hAnsi="Courier New" w:cs="Courier New" w:hint="default"/>
        </w:rPr>
      </w:lvl>
    </w:lvlOverride>
    <w:lvlOverride w:ilvl="5">
      <w:lvl w:ilvl="5" w:tplc="5A80365E" w:tentative="1">
        <w:start w:val="1"/>
        <w:numFmt w:val="bullet"/>
        <w:lvlText w:val=""/>
        <w:lvlJc w:val="left"/>
        <w:pPr>
          <w:ind w:left="4244" w:hanging="360"/>
        </w:pPr>
        <w:rPr>
          <w:rFonts w:ascii="Wingdings" w:hAnsi="Wingdings" w:hint="default"/>
        </w:rPr>
      </w:lvl>
    </w:lvlOverride>
    <w:lvlOverride w:ilvl="6">
      <w:lvl w:ilvl="6" w:tplc="3042BB40" w:tentative="1">
        <w:start w:val="1"/>
        <w:numFmt w:val="bullet"/>
        <w:lvlText w:val=""/>
        <w:lvlJc w:val="left"/>
        <w:pPr>
          <w:ind w:left="4964" w:hanging="360"/>
        </w:pPr>
        <w:rPr>
          <w:rFonts w:ascii="Symbol" w:hAnsi="Symbol" w:hint="default"/>
        </w:rPr>
      </w:lvl>
    </w:lvlOverride>
    <w:lvlOverride w:ilvl="7">
      <w:lvl w:ilvl="7" w:tplc="081ED610">
        <w:start w:val="1"/>
        <w:numFmt w:val="bullet"/>
        <w:lvlText w:val="o"/>
        <w:lvlJc w:val="left"/>
        <w:pPr>
          <w:ind w:left="5684" w:hanging="360"/>
        </w:pPr>
        <w:rPr>
          <w:rFonts w:ascii="Courier New" w:hAnsi="Courier New" w:cs="Courier New" w:hint="default"/>
        </w:rPr>
      </w:lvl>
    </w:lvlOverride>
    <w:lvlOverride w:ilvl="8">
      <w:lvl w:ilvl="8" w:tplc="CD1AFC3E" w:tentative="1">
        <w:start w:val="1"/>
        <w:numFmt w:val="bullet"/>
        <w:lvlText w:val=""/>
        <w:lvlJc w:val="left"/>
        <w:pPr>
          <w:ind w:left="6404" w:hanging="360"/>
        </w:pPr>
        <w:rPr>
          <w:rFonts w:ascii="Wingdings" w:hAnsi="Wingdings" w:hint="default"/>
        </w:rPr>
      </w:lvl>
    </w:lvlOverride>
  </w:num>
  <w:num w:numId="34">
    <w:abstractNumId w:val="15"/>
    <w:lvlOverride w:ilvl="0">
      <w:lvl w:ilvl="0" w:tplc="D5E2B9B2">
        <w:start w:val="1"/>
        <w:numFmt w:val="bullet"/>
        <w:lvlText w:val=""/>
        <w:lvlJc w:val="left"/>
        <w:pPr>
          <w:ind w:left="644" w:hanging="360"/>
        </w:pPr>
        <w:rPr>
          <w:rFonts w:ascii="Symbol" w:hAnsi="Symbol" w:hint="default"/>
        </w:rPr>
      </w:lvl>
    </w:lvlOverride>
    <w:lvlOverride w:ilvl="1">
      <w:lvl w:ilvl="1" w:tplc="780AA5AE" w:tentative="1">
        <w:start w:val="1"/>
        <w:numFmt w:val="bullet"/>
        <w:pStyle w:val="ListBullet2"/>
        <w:lvlText w:val="o"/>
        <w:lvlJc w:val="left"/>
        <w:pPr>
          <w:ind w:left="1364" w:hanging="360"/>
        </w:pPr>
        <w:rPr>
          <w:rFonts w:ascii="Courier New" w:hAnsi="Courier New" w:cs="Courier New" w:hint="default"/>
        </w:rPr>
      </w:lvl>
    </w:lvlOverride>
    <w:lvlOverride w:ilvl="2">
      <w:lvl w:ilvl="2" w:tplc="95ECE686">
        <w:start w:val="1"/>
        <w:numFmt w:val="bullet"/>
        <w:pStyle w:val="ListParagraph"/>
        <w:lvlText w:val=""/>
        <w:lvlJc w:val="left"/>
        <w:pPr>
          <w:ind w:left="2084" w:hanging="360"/>
        </w:pPr>
        <w:rPr>
          <w:rFonts w:ascii="Wingdings" w:hAnsi="Wingdings" w:hint="default"/>
        </w:rPr>
      </w:lvl>
    </w:lvlOverride>
    <w:lvlOverride w:ilvl="3">
      <w:lvl w:ilvl="3" w:tplc="36AE1126" w:tentative="1">
        <w:start w:val="1"/>
        <w:numFmt w:val="bullet"/>
        <w:pStyle w:val="ListBullet3"/>
        <w:lvlText w:val=""/>
        <w:lvlJc w:val="left"/>
        <w:pPr>
          <w:ind w:left="2804" w:hanging="360"/>
        </w:pPr>
        <w:rPr>
          <w:rFonts w:ascii="Symbol" w:hAnsi="Symbol" w:hint="default"/>
        </w:rPr>
      </w:lvl>
    </w:lvlOverride>
    <w:lvlOverride w:ilvl="4">
      <w:lvl w:ilvl="4" w:tplc="36389152" w:tentative="1">
        <w:start w:val="1"/>
        <w:numFmt w:val="bullet"/>
        <w:lvlText w:val="o"/>
        <w:lvlJc w:val="left"/>
        <w:pPr>
          <w:ind w:left="3524" w:hanging="360"/>
        </w:pPr>
        <w:rPr>
          <w:rFonts w:ascii="Courier New" w:hAnsi="Courier New" w:cs="Courier New" w:hint="default"/>
        </w:rPr>
      </w:lvl>
    </w:lvlOverride>
    <w:lvlOverride w:ilvl="5">
      <w:lvl w:ilvl="5" w:tplc="5A80365E" w:tentative="1">
        <w:start w:val="1"/>
        <w:numFmt w:val="bullet"/>
        <w:lvlText w:val=""/>
        <w:lvlJc w:val="left"/>
        <w:pPr>
          <w:ind w:left="4244" w:hanging="360"/>
        </w:pPr>
        <w:rPr>
          <w:rFonts w:ascii="Wingdings" w:hAnsi="Wingdings" w:hint="default"/>
        </w:rPr>
      </w:lvl>
    </w:lvlOverride>
    <w:lvlOverride w:ilvl="6">
      <w:lvl w:ilvl="6" w:tplc="3042BB40" w:tentative="1">
        <w:start w:val="1"/>
        <w:numFmt w:val="bullet"/>
        <w:lvlText w:val=""/>
        <w:lvlJc w:val="left"/>
        <w:pPr>
          <w:ind w:left="4964" w:hanging="360"/>
        </w:pPr>
        <w:rPr>
          <w:rFonts w:ascii="Symbol" w:hAnsi="Symbol" w:hint="default"/>
        </w:rPr>
      </w:lvl>
    </w:lvlOverride>
    <w:lvlOverride w:ilvl="7">
      <w:lvl w:ilvl="7" w:tplc="081ED610">
        <w:start w:val="1"/>
        <w:numFmt w:val="bullet"/>
        <w:lvlText w:val="o"/>
        <w:lvlJc w:val="left"/>
        <w:pPr>
          <w:ind w:left="5684" w:hanging="360"/>
        </w:pPr>
        <w:rPr>
          <w:rFonts w:ascii="Courier New" w:hAnsi="Courier New" w:cs="Courier New" w:hint="default"/>
        </w:rPr>
      </w:lvl>
    </w:lvlOverride>
    <w:lvlOverride w:ilvl="8">
      <w:lvl w:ilvl="8" w:tplc="CD1AFC3E" w:tentative="1">
        <w:start w:val="1"/>
        <w:numFmt w:val="bullet"/>
        <w:lvlText w:val=""/>
        <w:lvlJc w:val="left"/>
        <w:pPr>
          <w:ind w:left="6404" w:hanging="360"/>
        </w:pPr>
        <w:rPr>
          <w:rFonts w:ascii="Wingdings" w:hAnsi="Wingdings" w:hint="default"/>
        </w:rPr>
      </w:lvl>
    </w:lvlOverride>
  </w:num>
  <w:num w:numId="35">
    <w:abstractNumId w:val="15"/>
    <w:lvlOverride w:ilvl="0">
      <w:lvl w:ilvl="0" w:tplc="D5E2B9B2">
        <w:numFmt w:val="bullet"/>
        <w:lvlText w:val=""/>
        <w:lvlJc w:val="left"/>
        <w:pPr>
          <w:ind w:left="284" w:hanging="284"/>
        </w:pPr>
        <w:rPr>
          <w:rFonts w:ascii="Symbol" w:hAnsi="Symbol" w:hint="default"/>
          <w:color w:val="auto"/>
        </w:rPr>
      </w:lvl>
    </w:lvlOverride>
    <w:lvlOverride w:ilvl="1">
      <w:lvl w:ilvl="1" w:tplc="780AA5AE">
        <w:numFmt w:val="bullet"/>
        <w:pStyle w:val="ListBullet2"/>
        <w:lvlText w:val="–"/>
        <w:lvlJc w:val="left"/>
        <w:pPr>
          <w:ind w:left="567" w:hanging="283"/>
        </w:pPr>
        <w:rPr>
          <w:rFonts w:ascii="Arial" w:hAnsi="Arial" w:hint="default"/>
          <w:color w:val="auto"/>
        </w:rPr>
      </w:lvl>
    </w:lvlOverride>
    <w:lvlOverride w:ilvl="2">
      <w:lvl w:ilvl="2" w:tplc="95ECE686">
        <w:numFmt w:val="decimal"/>
        <w:pStyle w:val="ListParagraph"/>
        <w:lvlText w:val=""/>
        <w:lvlJc w:val="left"/>
        <w:pPr>
          <w:ind w:left="284" w:firstLine="0"/>
        </w:pPr>
      </w:lvl>
    </w:lvlOverride>
    <w:lvlOverride w:ilvl="3">
      <w:lvl w:ilvl="3" w:tplc="36AE1126">
        <w:numFmt w:val="bullet"/>
        <w:pStyle w:val="ListBullet3"/>
        <w:lvlText w:val=""/>
        <w:lvlJc w:val="left"/>
        <w:pPr>
          <w:ind w:left="851" w:hanging="284"/>
        </w:pPr>
        <w:rPr>
          <w:rFonts w:ascii="Symbol" w:hAnsi="Symbol" w:hint="default"/>
          <w:color w:val="auto"/>
        </w:rPr>
      </w:lvl>
    </w:lvlOverride>
    <w:lvlOverride w:ilvl="4">
      <w:lvl w:ilvl="4" w:tplc="36389152">
        <w:numFmt w:val="lowerLetter"/>
        <w:lvlText w:val="(%5)"/>
        <w:lvlJc w:val="left"/>
        <w:pPr>
          <w:ind w:left="1800" w:hanging="360"/>
        </w:pPr>
        <w:rPr>
          <w:rFonts w:hint="default"/>
        </w:rPr>
      </w:lvl>
    </w:lvlOverride>
    <w:lvlOverride w:ilvl="5">
      <w:lvl w:ilvl="5" w:tplc="5A80365E">
        <w:numFmt w:val="lowerRoman"/>
        <w:lvlText w:val="(%6)"/>
        <w:lvlJc w:val="left"/>
        <w:pPr>
          <w:ind w:left="2160" w:hanging="360"/>
        </w:pPr>
        <w:rPr>
          <w:rFonts w:hint="default"/>
        </w:rPr>
      </w:lvl>
    </w:lvlOverride>
    <w:lvlOverride w:ilvl="6">
      <w:lvl w:ilvl="6" w:tplc="3042BB40">
        <w:numFmt w:val="decimal"/>
        <w:lvlText w:val="%7."/>
        <w:lvlJc w:val="left"/>
        <w:pPr>
          <w:ind w:left="2520" w:hanging="360"/>
        </w:pPr>
        <w:rPr>
          <w:rFonts w:hint="default"/>
        </w:rPr>
      </w:lvl>
    </w:lvlOverride>
    <w:lvlOverride w:ilvl="7">
      <w:lvl w:ilvl="7" w:tplc="081ED610">
        <w:numFmt w:val="lowerLetter"/>
        <w:lvlText w:val="%8."/>
        <w:lvlJc w:val="left"/>
        <w:pPr>
          <w:ind w:left="928" w:hanging="360"/>
        </w:pPr>
        <w:rPr>
          <w:rFonts w:hint="default"/>
        </w:rPr>
      </w:lvl>
    </w:lvlOverride>
    <w:lvlOverride w:ilvl="8">
      <w:lvl w:ilvl="8" w:tplc="CD1AFC3E">
        <w:numFmt w:val="lowerRoman"/>
        <w:lvlText w:val="%9."/>
        <w:lvlJc w:val="left"/>
        <w:pPr>
          <w:ind w:left="3240" w:hanging="360"/>
        </w:pPr>
        <w:rPr>
          <w:rFonts w:hint="default"/>
        </w:rPr>
      </w:lvl>
    </w:lvlOverride>
  </w:num>
  <w:num w:numId="36">
    <w:abstractNumId w:val="15"/>
    <w:lvlOverride w:ilvl="0">
      <w:lvl w:ilvl="0" w:tplc="D5E2B9B2">
        <w:numFmt w:val="bullet"/>
        <w:lvlText w:val=""/>
        <w:lvlJc w:val="left"/>
        <w:pPr>
          <w:ind w:left="284" w:hanging="284"/>
        </w:pPr>
        <w:rPr>
          <w:rFonts w:ascii="Symbol" w:hAnsi="Symbol" w:hint="default"/>
          <w:color w:val="auto"/>
        </w:rPr>
      </w:lvl>
    </w:lvlOverride>
    <w:lvlOverride w:ilvl="1">
      <w:lvl w:ilvl="1" w:tplc="780AA5AE">
        <w:numFmt w:val="bullet"/>
        <w:pStyle w:val="ListBullet2"/>
        <w:lvlText w:val="–"/>
        <w:lvlJc w:val="left"/>
        <w:pPr>
          <w:ind w:left="567" w:hanging="283"/>
        </w:pPr>
        <w:rPr>
          <w:rFonts w:ascii="Arial" w:hAnsi="Arial" w:hint="default"/>
          <w:color w:val="auto"/>
        </w:rPr>
      </w:lvl>
    </w:lvlOverride>
    <w:lvlOverride w:ilvl="2">
      <w:lvl w:ilvl="2" w:tplc="95ECE686">
        <w:numFmt w:val="decimal"/>
        <w:pStyle w:val="ListParagraph"/>
        <w:lvlText w:val=""/>
        <w:lvlJc w:val="left"/>
        <w:pPr>
          <w:ind w:left="284" w:firstLine="0"/>
        </w:pPr>
      </w:lvl>
    </w:lvlOverride>
    <w:lvlOverride w:ilvl="3">
      <w:lvl w:ilvl="3" w:tplc="36AE1126">
        <w:numFmt w:val="bullet"/>
        <w:pStyle w:val="ListBullet3"/>
        <w:lvlText w:val=""/>
        <w:lvlJc w:val="left"/>
        <w:pPr>
          <w:ind w:left="851" w:hanging="284"/>
        </w:pPr>
        <w:rPr>
          <w:rFonts w:ascii="Symbol" w:hAnsi="Symbol" w:hint="default"/>
          <w:color w:val="auto"/>
        </w:rPr>
      </w:lvl>
    </w:lvlOverride>
    <w:lvlOverride w:ilvl="4">
      <w:lvl w:ilvl="4" w:tplc="36389152">
        <w:numFmt w:val="lowerLetter"/>
        <w:lvlText w:val="(%5)"/>
        <w:lvlJc w:val="left"/>
        <w:pPr>
          <w:ind w:left="1800" w:hanging="360"/>
        </w:pPr>
        <w:rPr>
          <w:rFonts w:hint="default"/>
        </w:rPr>
      </w:lvl>
    </w:lvlOverride>
    <w:lvlOverride w:ilvl="5">
      <w:lvl w:ilvl="5" w:tplc="5A80365E">
        <w:numFmt w:val="lowerRoman"/>
        <w:lvlText w:val="(%6)"/>
        <w:lvlJc w:val="left"/>
        <w:pPr>
          <w:ind w:left="2160" w:hanging="360"/>
        </w:pPr>
        <w:rPr>
          <w:rFonts w:hint="default"/>
        </w:rPr>
      </w:lvl>
    </w:lvlOverride>
    <w:lvlOverride w:ilvl="6">
      <w:lvl w:ilvl="6" w:tplc="3042BB40">
        <w:numFmt w:val="decimal"/>
        <w:lvlText w:val="%7."/>
        <w:lvlJc w:val="left"/>
        <w:pPr>
          <w:ind w:left="2520" w:hanging="360"/>
        </w:pPr>
        <w:rPr>
          <w:rFonts w:hint="default"/>
        </w:rPr>
      </w:lvl>
    </w:lvlOverride>
    <w:lvlOverride w:ilvl="7">
      <w:lvl w:ilvl="7" w:tplc="081ED610">
        <w:numFmt w:val="lowerLetter"/>
        <w:lvlText w:val="%8."/>
        <w:lvlJc w:val="left"/>
        <w:pPr>
          <w:ind w:left="928" w:hanging="360"/>
        </w:pPr>
        <w:rPr>
          <w:rFonts w:hint="default"/>
        </w:rPr>
      </w:lvl>
    </w:lvlOverride>
    <w:lvlOverride w:ilvl="8">
      <w:lvl w:ilvl="8" w:tplc="CD1AFC3E">
        <w:numFmt w:val="lowerRoman"/>
        <w:lvlText w:val="%9."/>
        <w:lvlJc w:val="left"/>
        <w:pPr>
          <w:ind w:left="3240" w:hanging="360"/>
        </w:pPr>
        <w:rPr>
          <w:rFonts w:hint="default"/>
        </w:rPr>
      </w:lvl>
    </w:lvlOverride>
  </w:num>
  <w:num w:numId="37">
    <w:abstractNumId w:val="15"/>
    <w:lvlOverride w:ilvl="0">
      <w:lvl w:ilvl="0" w:tplc="D5E2B9B2">
        <w:numFmt w:val="bullet"/>
        <w:lvlText w:val=""/>
        <w:lvlJc w:val="left"/>
        <w:pPr>
          <w:ind w:left="284" w:hanging="284"/>
        </w:pPr>
        <w:rPr>
          <w:rFonts w:ascii="Symbol" w:hAnsi="Symbol" w:hint="default"/>
          <w:color w:val="auto"/>
        </w:rPr>
      </w:lvl>
    </w:lvlOverride>
    <w:lvlOverride w:ilvl="1">
      <w:lvl w:ilvl="1" w:tplc="780AA5AE">
        <w:numFmt w:val="bullet"/>
        <w:pStyle w:val="ListBullet2"/>
        <w:lvlText w:val="–"/>
        <w:lvlJc w:val="left"/>
        <w:pPr>
          <w:ind w:left="567" w:hanging="283"/>
        </w:pPr>
        <w:rPr>
          <w:rFonts w:ascii="Arial" w:hAnsi="Arial" w:hint="default"/>
          <w:color w:val="auto"/>
        </w:rPr>
      </w:lvl>
    </w:lvlOverride>
    <w:lvlOverride w:ilvl="2">
      <w:lvl w:ilvl="2" w:tplc="95ECE686">
        <w:numFmt w:val="decimal"/>
        <w:pStyle w:val="ListParagraph"/>
        <w:lvlText w:val=""/>
        <w:lvlJc w:val="left"/>
        <w:pPr>
          <w:ind w:left="284" w:firstLine="0"/>
        </w:pPr>
      </w:lvl>
    </w:lvlOverride>
    <w:lvlOverride w:ilvl="3">
      <w:lvl w:ilvl="3" w:tplc="36AE1126">
        <w:numFmt w:val="bullet"/>
        <w:pStyle w:val="ListBullet3"/>
        <w:lvlText w:val=""/>
        <w:lvlJc w:val="left"/>
        <w:pPr>
          <w:ind w:left="851" w:hanging="284"/>
        </w:pPr>
        <w:rPr>
          <w:rFonts w:ascii="Symbol" w:hAnsi="Symbol" w:hint="default"/>
          <w:color w:val="auto"/>
        </w:rPr>
      </w:lvl>
    </w:lvlOverride>
    <w:lvlOverride w:ilvl="4">
      <w:lvl w:ilvl="4" w:tplc="36389152">
        <w:numFmt w:val="lowerLetter"/>
        <w:lvlText w:val="(%5)"/>
        <w:lvlJc w:val="left"/>
        <w:pPr>
          <w:ind w:left="1800" w:hanging="360"/>
        </w:pPr>
        <w:rPr>
          <w:rFonts w:hint="default"/>
        </w:rPr>
      </w:lvl>
    </w:lvlOverride>
    <w:lvlOverride w:ilvl="5">
      <w:lvl w:ilvl="5" w:tplc="5A80365E">
        <w:numFmt w:val="lowerRoman"/>
        <w:lvlText w:val="(%6)"/>
        <w:lvlJc w:val="left"/>
        <w:pPr>
          <w:ind w:left="2160" w:hanging="360"/>
        </w:pPr>
        <w:rPr>
          <w:rFonts w:hint="default"/>
        </w:rPr>
      </w:lvl>
    </w:lvlOverride>
    <w:lvlOverride w:ilvl="6">
      <w:lvl w:ilvl="6" w:tplc="3042BB40">
        <w:numFmt w:val="decimal"/>
        <w:lvlText w:val="%7."/>
        <w:lvlJc w:val="left"/>
        <w:pPr>
          <w:ind w:left="2520" w:hanging="360"/>
        </w:pPr>
        <w:rPr>
          <w:rFonts w:hint="default"/>
        </w:rPr>
      </w:lvl>
    </w:lvlOverride>
    <w:lvlOverride w:ilvl="7">
      <w:lvl w:ilvl="7" w:tplc="081ED610">
        <w:numFmt w:val="lowerLetter"/>
        <w:lvlText w:val="%8."/>
        <w:lvlJc w:val="left"/>
        <w:pPr>
          <w:ind w:left="928" w:hanging="360"/>
        </w:pPr>
        <w:rPr>
          <w:rFonts w:hint="default"/>
        </w:rPr>
      </w:lvl>
    </w:lvlOverride>
    <w:lvlOverride w:ilvl="8">
      <w:lvl w:ilvl="8" w:tplc="CD1AFC3E">
        <w:numFmt w:val="lowerRoman"/>
        <w:lvlText w:val="%9."/>
        <w:lvlJc w:val="left"/>
        <w:pPr>
          <w:ind w:left="3240" w:hanging="360"/>
        </w:pPr>
        <w:rPr>
          <w:rFonts w:hint="default"/>
        </w:rPr>
      </w:lvl>
    </w:lvlOverride>
  </w:num>
  <w:num w:numId="38">
    <w:abstractNumId w:val="15"/>
    <w:lvlOverride w:ilvl="0">
      <w:lvl w:ilvl="0" w:tplc="D5E2B9B2">
        <w:numFmt w:val="bullet"/>
        <w:lvlText w:val=""/>
        <w:lvlJc w:val="left"/>
        <w:pPr>
          <w:ind w:left="284" w:hanging="284"/>
        </w:pPr>
        <w:rPr>
          <w:rFonts w:ascii="Symbol" w:hAnsi="Symbol" w:hint="default"/>
          <w:color w:val="auto"/>
        </w:rPr>
      </w:lvl>
    </w:lvlOverride>
    <w:lvlOverride w:ilvl="1">
      <w:lvl w:ilvl="1" w:tplc="780AA5AE">
        <w:numFmt w:val="bullet"/>
        <w:pStyle w:val="ListBullet2"/>
        <w:lvlText w:val="–"/>
        <w:lvlJc w:val="left"/>
        <w:pPr>
          <w:ind w:left="567" w:hanging="283"/>
        </w:pPr>
        <w:rPr>
          <w:rFonts w:ascii="Arial" w:hAnsi="Arial" w:hint="default"/>
          <w:color w:val="auto"/>
        </w:rPr>
      </w:lvl>
    </w:lvlOverride>
    <w:lvlOverride w:ilvl="2">
      <w:lvl w:ilvl="2" w:tplc="95ECE686">
        <w:numFmt w:val="decimal"/>
        <w:pStyle w:val="ListParagraph"/>
        <w:lvlText w:val=""/>
        <w:lvlJc w:val="left"/>
        <w:pPr>
          <w:ind w:left="284" w:firstLine="0"/>
        </w:pPr>
      </w:lvl>
    </w:lvlOverride>
    <w:lvlOverride w:ilvl="3">
      <w:lvl w:ilvl="3" w:tplc="36AE1126">
        <w:numFmt w:val="bullet"/>
        <w:pStyle w:val="ListBullet3"/>
        <w:lvlText w:val=""/>
        <w:lvlJc w:val="left"/>
        <w:pPr>
          <w:ind w:left="851" w:hanging="284"/>
        </w:pPr>
        <w:rPr>
          <w:rFonts w:ascii="Symbol" w:hAnsi="Symbol" w:hint="default"/>
          <w:color w:val="auto"/>
        </w:rPr>
      </w:lvl>
    </w:lvlOverride>
    <w:lvlOverride w:ilvl="4">
      <w:lvl w:ilvl="4" w:tplc="36389152">
        <w:numFmt w:val="lowerLetter"/>
        <w:lvlText w:val="(%5)"/>
        <w:lvlJc w:val="left"/>
        <w:pPr>
          <w:ind w:left="1800" w:hanging="360"/>
        </w:pPr>
        <w:rPr>
          <w:rFonts w:hint="default"/>
        </w:rPr>
      </w:lvl>
    </w:lvlOverride>
    <w:lvlOverride w:ilvl="5">
      <w:lvl w:ilvl="5" w:tplc="5A80365E">
        <w:numFmt w:val="lowerRoman"/>
        <w:lvlText w:val="(%6)"/>
        <w:lvlJc w:val="left"/>
        <w:pPr>
          <w:ind w:left="2160" w:hanging="360"/>
        </w:pPr>
        <w:rPr>
          <w:rFonts w:hint="default"/>
        </w:rPr>
      </w:lvl>
    </w:lvlOverride>
    <w:lvlOverride w:ilvl="6">
      <w:lvl w:ilvl="6" w:tplc="3042BB40">
        <w:numFmt w:val="decimal"/>
        <w:lvlText w:val="%7."/>
        <w:lvlJc w:val="left"/>
        <w:pPr>
          <w:ind w:left="2520" w:hanging="360"/>
        </w:pPr>
        <w:rPr>
          <w:rFonts w:hint="default"/>
        </w:rPr>
      </w:lvl>
    </w:lvlOverride>
    <w:lvlOverride w:ilvl="7">
      <w:lvl w:ilvl="7" w:tplc="081ED610">
        <w:numFmt w:val="lowerLetter"/>
        <w:lvlText w:val="%8."/>
        <w:lvlJc w:val="left"/>
        <w:pPr>
          <w:ind w:left="928" w:hanging="360"/>
        </w:pPr>
        <w:rPr>
          <w:rFonts w:hint="default"/>
        </w:rPr>
      </w:lvl>
    </w:lvlOverride>
    <w:lvlOverride w:ilvl="8">
      <w:lvl w:ilvl="8" w:tplc="CD1AFC3E">
        <w:numFmt w:val="lowerRoman"/>
        <w:lvlText w:val="%9."/>
        <w:lvlJc w:val="left"/>
        <w:pPr>
          <w:ind w:left="3240" w:hanging="360"/>
        </w:pPr>
        <w:rPr>
          <w:rFonts w:hint="default"/>
        </w:rPr>
      </w:lvl>
    </w:lvlOverride>
  </w:num>
  <w:num w:numId="39">
    <w:abstractNumId w:val="15"/>
    <w:lvlOverride w:ilvl="0">
      <w:lvl w:ilvl="0" w:tplc="D5E2B9B2">
        <w:start w:val="1"/>
        <w:numFmt w:val="lowerLetter"/>
        <w:lvlText w:val="%1."/>
        <w:lvlJc w:val="left"/>
        <w:pPr>
          <w:ind w:left="644" w:hanging="360"/>
        </w:pPr>
        <w:rPr>
          <w:b/>
          <w:bCs/>
        </w:rPr>
      </w:lvl>
    </w:lvlOverride>
    <w:lvlOverride w:ilvl="1">
      <w:lvl w:ilvl="1" w:tplc="780AA5AE" w:tentative="1">
        <w:start w:val="1"/>
        <w:numFmt w:val="lowerLetter"/>
        <w:pStyle w:val="ListBullet2"/>
        <w:lvlText w:val="%2."/>
        <w:lvlJc w:val="left"/>
        <w:pPr>
          <w:ind w:left="-3676" w:hanging="360"/>
        </w:pPr>
      </w:lvl>
    </w:lvlOverride>
    <w:lvlOverride w:ilvl="2">
      <w:lvl w:ilvl="2" w:tplc="95ECE686">
        <w:start w:val="1"/>
        <w:numFmt w:val="lowerRoman"/>
        <w:pStyle w:val="ListParagraph"/>
        <w:lvlText w:val="%3."/>
        <w:lvlJc w:val="right"/>
        <w:pPr>
          <w:ind w:left="180" w:hanging="180"/>
        </w:pPr>
      </w:lvl>
    </w:lvlOverride>
    <w:lvlOverride w:ilvl="3">
      <w:lvl w:ilvl="3" w:tplc="36AE1126" w:tentative="1">
        <w:start w:val="1"/>
        <w:numFmt w:val="decimal"/>
        <w:pStyle w:val="ListBullet3"/>
        <w:lvlText w:val="%4."/>
        <w:lvlJc w:val="left"/>
        <w:pPr>
          <w:ind w:left="-2236" w:hanging="360"/>
        </w:pPr>
      </w:lvl>
    </w:lvlOverride>
    <w:lvlOverride w:ilvl="4">
      <w:lvl w:ilvl="4" w:tplc="36389152" w:tentative="1">
        <w:start w:val="1"/>
        <w:numFmt w:val="lowerLetter"/>
        <w:lvlText w:val="%5."/>
        <w:lvlJc w:val="left"/>
        <w:pPr>
          <w:ind w:left="-1516" w:hanging="360"/>
        </w:pPr>
      </w:lvl>
    </w:lvlOverride>
    <w:lvlOverride w:ilvl="5">
      <w:lvl w:ilvl="5" w:tplc="5A80365E" w:tentative="1">
        <w:start w:val="1"/>
        <w:numFmt w:val="lowerRoman"/>
        <w:lvlText w:val="%6."/>
        <w:lvlJc w:val="right"/>
        <w:pPr>
          <w:ind w:left="-796" w:hanging="180"/>
        </w:pPr>
      </w:lvl>
    </w:lvlOverride>
    <w:lvlOverride w:ilvl="6">
      <w:lvl w:ilvl="6" w:tplc="3042BB40" w:tentative="1">
        <w:start w:val="1"/>
        <w:numFmt w:val="decimal"/>
        <w:lvlText w:val="%7."/>
        <w:lvlJc w:val="left"/>
        <w:pPr>
          <w:ind w:left="-76" w:hanging="360"/>
        </w:pPr>
      </w:lvl>
    </w:lvlOverride>
    <w:lvlOverride w:ilvl="7">
      <w:lvl w:ilvl="7" w:tplc="081ED610">
        <w:start w:val="1"/>
        <w:numFmt w:val="lowerLetter"/>
        <w:lvlText w:val="%8."/>
        <w:lvlJc w:val="left"/>
        <w:pPr>
          <w:ind w:left="644" w:hanging="360"/>
        </w:pPr>
      </w:lvl>
    </w:lvlOverride>
    <w:lvlOverride w:ilvl="8">
      <w:lvl w:ilvl="8" w:tplc="CD1AFC3E" w:tentative="1">
        <w:start w:val="1"/>
        <w:numFmt w:val="lowerRoman"/>
        <w:lvlText w:val="%9."/>
        <w:lvlJc w:val="right"/>
        <w:pPr>
          <w:ind w:left="1364" w:hanging="180"/>
        </w:pPr>
      </w:lvl>
    </w:lvlOverride>
  </w:num>
  <w:num w:numId="40">
    <w:abstractNumId w:val="15"/>
    <w:lvlOverride w:ilvl="0">
      <w:lvl w:ilvl="0" w:tplc="D5E2B9B2">
        <w:start w:val="1"/>
        <w:numFmt w:val="bullet"/>
        <w:lvlText w:val=""/>
        <w:lvlJc w:val="left"/>
        <w:pPr>
          <w:ind w:left="644" w:hanging="360"/>
        </w:pPr>
        <w:rPr>
          <w:rFonts w:ascii="Symbol" w:hAnsi="Symbol" w:hint="default"/>
        </w:rPr>
      </w:lvl>
    </w:lvlOverride>
    <w:lvlOverride w:ilvl="1">
      <w:lvl w:ilvl="1" w:tplc="780AA5AE" w:tentative="1">
        <w:start w:val="1"/>
        <w:numFmt w:val="bullet"/>
        <w:pStyle w:val="ListBullet2"/>
        <w:lvlText w:val="o"/>
        <w:lvlJc w:val="left"/>
        <w:pPr>
          <w:ind w:left="1364" w:hanging="360"/>
        </w:pPr>
        <w:rPr>
          <w:rFonts w:ascii="Courier New" w:hAnsi="Courier New" w:cs="Courier New" w:hint="default"/>
        </w:rPr>
      </w:lvl>
    </w:lvlOverride>
    <w:lvlOverride w:ilvl="2">
      <w:lvl w:ilvl="2" w:tplc="95ECE686">
        <w:start w:val="1"/>
        <w:numFmt w:val="bullet"/>
        <w:pStyle w:val="ListParagraph"/>
        <w:lvlText w:val=""/>
        <w:lvlJc w:val="left"/>
        <w:pPr>
          <w:ind w:left="2084" w:hanging="360"/>
        </w:pPr>
        <w:rPr>
          <w:rFonts w:ascii="Wingdings" w:hAnsi="Wingdings" w:hint="default"/>
        </w:rPr>
      </w:lvl>
    </w:lvlOverride>
    <w:lvlOverride w:ilvl="3">
      <w:lvl w:ilvl="3" w:tplc="36AE1126" w:tentative="1">
        <w:start w:val="1"/>
        <w:numFmt w:val="bullet"/>
        <w:pStyle w:val="ListBullet3"/>
        <w:lvlText w:val=""/>
        <w:lvlJc w:val="left"/>
        <w:pPr>
          <w:ind w:left="2804" w:hanging="360"/>
        </w:pPr>
        <w:rPr>
          <w:rFonts w:ascii="Symbol" w:hAnsi="Symbol" w:hint="default"/>
        </w:rPr>
      </w:lvl>
    </w:lvlOverride>
    <w:lvlOverride w:ilvl="4">
      <w:lvl w:ilvl="4" w:tplc="36389152" w:tentative="1">
        <w:start w:val="1"/>
        <w:numFmt w:val="bullet"/>
        <w:lvlText w:val="o"/>
        <w:lvlJc w:val="left"/>
        <w:pPr>
          <w:ind w:left="3524" w:hanging="360"/>
        </w:pPr>
        <w:rPr>
          <w:rFonts w:ascii="Courier New" w:hAnsi="Courier New" w:cs="Courier New" w:hint="default"/>
        </w:rPr>
      </w:lvl>
    </w:lvlOverride>
    <w:lvlOverride w:ilvl="5">
      <w:lvl w:ilvl="5" w:tplc="5A80365E" w:tentative="1">
        <w:start w:val="1"/>
        <w:numFmt w:val="bullet"/>
        <w:lvlText w:val=""/>
        <w:lvlJc w:val="left"/>
        <w:pPr>
          <w:ind w:left="4244" w:hanging="360"/>
        </w:pPr>
        <w:rPr>
          <w:rFonts w:ascii="Wingdings" w:hAnsi="Wingdings" w:hint="default"/>
        </w:rPr>
      </w:lvl>
    </w:lvlOverride>
    <w:lvlOverride w:ilvl="6">
      <w:lvl w:ilvl="6" w:tplc="3042BB40" w:tentative="1">
        <w:start w:val="1"/>
        <w:numFmt w:val="bullet"/>
        <w:lvlText w:val=""/>
        <w:lvlJc w:val="left"/>
        <w:pPr>
          <w:ind w:left="4964" w:hanging="360"/>
        </w:pPr>
        <w:rPr>
          <w:rFonts w:ascii="Symbol" w:hAnsi="Symbol" w:hint="default"/>
        </w:rPr>
      </w:lvl>
    </w:lvlOverride>
    <w:lvlOverride w:ilvl="7">
      <w:lvl w:ilvl="7" w:tplc="081ED610">
        <w:start w:val="1"/>
        <w:numFmt w:val="bullet"/>
        <w:lvlText w:val="o"/>
        <w:lvlJc w:val="left"/>
        <w:pPr>
          <w:ind w:left="5684" w:hanging="360"/>
        </w:pPr>
        <w:rPr>
          <w:rFonts w:ascii="Courier New" w:hAnsi="Courier New" w:cs="Courier New" w:hint="default"/>
        </w:rPr>
      </w:lvl>
    </w:lvlOverride>
    <w:lvlOverride w:ilvl="8">
      <w:lvl w:ilvl="8" w:tplc="CD1AFC3E" w:tentative="1">
        <w:start w:val="1"/>
        <w:numFmt w:val="bullet"/>
        <w:lvlText w:val=""/>
        <w:lvlJc w:val="left"/>
        <w:pPr>
          <w:ind w:left="6404" w:hanging="360"/>
        </w:pPr>
        <w:rPr>
          <w:rFonts w:ascii="Wingdings" w:hAnsi="Wingdings" w:hint="default"/>
        </w:rPr>
      </w:lvl>
    </w:lvlOverride>
  </w:num>
  <w:num w:numId="41">
    <w:abstractNumId w:val="15"/>
    <w:lvlOverride w:ilvl="0">
      <w:lvl w:ilvl="0" w:tplc="D5E2B9B2">
        <w:start w:val="1"/>
        <w:numFmt w:val="bullet"/>
        <w:lvlText w:val=""/>
        <w:lvlJc w:val="left"/>
        <w:pPr>
          <w:ind w:left="644" w:hanging="360"/>
        </w:pPr>
        <w:rPr>
          <w:rFonts w:ascii="Symbol" w:hAnsi="Symbol" w:hint="default"/>
        </w:rPr>
      </w:lvl>
    </w:lvlOverride>
    <w:lvlOverride w:ilvl="1">
      <w:lvl w:ilvl="1" w:tplc="780AA5AE" w:tentative="1">
        <w:start w:val="1"/>
        <w:numFmt w:val="bullet"/>
        <w:pStyle w:val="ListBullet2"/>
        <w:lvlText w:val="o"/>
        <w:lvlJc w:val="left"/>
        <w:pPr>
          <w:ind w:left="1364" w:hanging="360"/>
        </w:pPr>
        <w:rPr>
          <w:rFonts w:ascii="Courier New" w:hAnsi="Courier New" w:cs="Courier New" w:hint="default"/>
        </w:rPr>
      </w:lvl>
    </w:lvlOverride>
    <w:lvlOverride w:ilvl="2">
      <w:lvl w:ilvl="2" w:tplc="95ECE686">
        <w:start w:val="1"/>
        <w:numFmt w:val="bullet"/>
        <w:pStyle w:val="ListParagraph"/>
        <w:lvlText w:val=""/>
        <w:lvlJc w:val="left"/>
        <w:pPr>
          <w:ind w:left="2084" w:hanging="360"/>
        </w:pPr>
        <w:rPr>
          <w:rFonts w:ascii="Wingdings" w:hAnsi="Wingdings" w:hint="default"/>
        </w:rPr>
      </w:lvl>
    </w:lvlOverride>
    <w:lvlOverride w:ilvl="3">
      <w:lvl w:ilvl="3" w:tplc="36AE1126" w:tentative="1">
        <w:start w:val="1"/>
        <w:numFmt w:val="bullet"/>
        <w:pStyle w:val="ListBullet3"/>
        <w:lvlText w:val=""/>
        <w:lvlJc w:val="left"/>
        <w:pPr>
          <w:ind w:left="2804" w:hanging="360"/>
        </w:pPr>
        <w:rPr>
          <w:rFonts w:ascii="Symbol" w:hAnsi="Symbol" w:hint="default"/>
        </w:rPr>
      </w:lvl>
    </w:lvlOverride>
    <w:lvlOverride w:ilvl="4">
      <w:lvl w:ilvl="4" w:tplc="36389152" w:tentative="1">
        <w:start w:val="1"/>
        <w:numFmt w:val="bullet"/>
        <w:lvlText w:val="o"/>
        <w:lvlJc w:val="left"/>
        <w:pPr>
          <w:ind w:left="3524" w:hanging="360"/>
        </w:pPr>
        <w:rPr>
          <w:rFonts w:ascii="Courier New" w:hAnsi="Courier New" w:cs="Courier New" w:hint="default"/>
        </w:rPr>
      </w:lvl>
    </w:lvlOverride>
    <w:lvlOverride w:ilvl="5">
      <w:lvl w:ilvl="5" w:tplc="5A80365E" w:tentative="1">
        <w:start w:val="1"/>
        <w:numFmt w:val="bullet"/>
        <w:lvlText w:val=""/>
        <w:lvlJc w:val="left"/>
        <w:pPr>
          <w:ind w:left="4244" w:hanging="360"/>
        </w:pPr>
        <w:rPr>
          <w:rFonts w:ascii="Wingdings" w:hAnsi="Wingdings" w:hint="default"/>
        </w:rPr>
      </w:lvl>
    </w:lvlOverride>
    <w:lvlOverride w:ilvl="6">
      <w:lvl w:ilvl="6" w:tplc="3042BB40" w:tentative="1">
        <w:start w:val="1"/>
        <w:numFmt w:val="bullet"/>
        <w:lvlText w:val=""/>
        <w:lvlJc w:val="left"/>
        <w:pPr>
          <w:ind w:left="4964" w:hanging="360"/>
        </w:pPr>
        <w:rPr>
          <w:rFonts w:ascii="Symbol" w:hAnsi="Symbol" w:hint="default"/>
        </w:rPr>
      </w:lvl>
    </w:lvlOverride>
    <w:lvlOverride w:ilvl="7">
      <w:lvl w:ilvl="7" w:tplc="081ED610">
        <w:start w:val="1"/>
        <w:numFmt w:val="bullet"/>
        <w:lvlText w:val="o"/>
        <w:lvlJc w:val="left"/>
        <w:pPr>
          <w:ind w:left="5684" w:hanging="360"/>
        </w:pPr>
        <w:rPr>
          <w:rFonts w:ascii="Courier New" w:hAnsi="Courier New" w:cs="Courier New" w:hint="default"/>
        </w:rPr>
      </w:lvl>
    </w:lvlOverride>
    <w:lvlOverride w:ilvl="8">
      <w:lvl w:ilvl="8" w:tplc="CD1AFC3E" w:tentative="1">
        <w:start w:val="1"/>
        <w:numFmt w:val="bullet"/>
        <w:lvlText w:val=""/>
        <w:lvlJc w:val="left"/>
        <w:pPr>
          <w:ind w:left="6404" w:hanging="360"/>
        </w:pPr>
        <w:rPr>
          <w:rFonts w:ascii="Wingdings" w:hAnsi="Wingdings" w:hint="default"/>
        </w:rPr>
      </w:lvl>
    </w:lvlOverride>
  </w:num>
  <w:num w:numId="42">
    <w:abstractNumId w:val="15"/>
    <w:lvlOverride w:ilvl="0">
      <w:lvl w:ilvl="0" w:tplc="D5E2B9B2">
        <w:start w:val="1"/>
        <w:numFmt w:val="bullet"/>
        <w:lvlText w:val=""/>
        <w:lvlJc w:val="left"/>
        <w:pPr>
          <w:ind w:left="644" w:hanging="360"/>
        </w:pPr>
        <w:rPr>
          <w:rFonts w:ascii="Symbol" w:hAnsi="Symbol" w:hint="default"/>
        </w:rPr>
      </w:lvl>
    </w:lvlOverride>
    <w:lvlOverride w:ilvl="1">
      <w:lvl w:ilvl="1" w:tplc="780AA5AE" w:tentative="1">
        <w:start w:val="1"/>
        <w:numFmt w:val="bullet"/>
        <w:pStyle w:val="ListBullet2"/>
        <w:lvlText w:val="o"/>
        <w:lvlJc w:val="left"/>
        <w:pPr>
          <w:ind w:left="1364" w:hanging="360"/>
        </w:pPr>
        <w:rPr>
          <w:rFonts w:ascii="Courier New" w:hAnsi="Courier New" w:cs="Courier New" w:hint="default"/>
        </w:rPr>
      </w:lvl>
    </w:lvlOverride>
    <w:lvlOverride w:ilvl="2">
      <w:lvl w:ilvl="2" w:tplc="95ECE686">
        <w:start w:val="1"/>
        <w:numFmt w:val="bullet"/>
        <w:pStyle w:val="ListParagraph"/>
        <w:lvlText w:val=""/>
        <w:lvlJc w:val="left"/>
        <w:pPr>
          <w:ind w:left="2084" w:hanging="360"/>
        </w:pPr>
        <w:rPr>
          <w:rFonts w:ascii="Wingdings" w:hAnsi="Wingdings" w:hint="default"/>
        </w:rPr>
      </w:lvl>
    </w:lvlOverride>
    <w:lvlOverride w:ilvl="3">
      <w:lvl w:ilvl="3" w:tplc="36AE1126" w:tentative="1">
        <w:start w:val="1"/>
        <w:numFmt w:val="bullet"/>
        <w:pStyle w:val="ListBullet3"/>
        <w:lvlText w:val=""/>
        <w:lvlJc w:val="left"/>
        <w:pPr>
          <w:ind w:left="2804" w:hanging="360"/>
        </w:pPr>
        <w:rPr>
          <w:rFonts w:ascii="Symbol" w:hAnsi="Symbol" w:hint="default"/>
        </w:rPr>
      </w:lvl>
    </w:lvlOverride>
    <w:lvlOverride w:ilvl="4">
      <w:lvl w:ilvl="4" w:tplc="36389152" w:tentative="1">
        <w:start w:val="1"/>
        <w:numFmt w:val="bullet"/>
        <w:lvlText w:val="o"/>
        <w:lvlJc w:val="left"/>
        <w:pPr>
          <w:ind w:left="3524" w:hanging="360"/>
        </w:pPr>
        <w:rPr>
          <w:rFonts w:ascii="Courier New" w:hAnsi="Courier New" w:cs="Courier New" w:hint="default"/>
        </w:rPr>
      </w:lvl>
    </w:lvlOverride>
    <w:lvlOverride w:ilvl="5">
      <w:lvl w:ilvl="5" w:tplc="5A80365E" w:tentative="1">
        <w:start w:val="1"/>
        <w:numFmt w:val="bullet"/>
        <w:lvlText w:val=""/>
        <w:lvlJc w:val="left"/>
        <w:pPr>
          <w:ind w:left="4244" w:hanging="360"/>
        </w:pPr>
        <w:rPr>
          <w:rFonts w:ascii="Wingdings" w:hAnsi="Wingdings" w:hint="default"/>
        </w:rPr>
      </w:lvl>
    </w:lvlOverride>
    <w:lvlOverride w:ilvl="6">
      <w:lvl w:ilvl="6" w:tplc="3042BB40" w:tentative="1">
        <w:start w:val="1"/>
        <w:numFmt w:val="bullet"/>
        <w:lvlText w:val=""/>
        <w:lvlJc w:val="left"/>
        <w:pPr>
          <w:ind w:left="4964" w:hanging="360"/>
        </w:pPr>
        <w:rPr>
          <w:rFonts w:ascii="Symbol" w:hAnsi="Symbol" w:hint="default"/>
        </w:rPr>
      </w:lvl>
    </w:lvlOverride>
    <w:lvlOverride w:ilvl="7">
      <w:lvl w:ilvl="7" w:tplc="081ED610">
        <w:start w:val="1"/>
        <w:numFmt w:val="bullet"/>
        <w:lvlText w:val="o"/>
        <w:lvlJc w:val="left"/>
        <w:pPr>
          <w:ind w:left="5684" w:hanging="360"/>
        </w:pPr>
        <w:rPr>
          <w:rFonts w:ascii="Courier New" w:hAnsi="Courier New" w:cs="Courier New" w:hint="default"/>
        </w:rPr>
      </w:lvl>
    </w:lvlOverride>
    <w:lvlOverride w:ilvl="8">
      <w:lvl w:ilvl="8" w:tplc="CD1AFC3E" w:tentative="1">
        <w:start w:val="1"/>
        <w:numFmt w:val="bullet"/>
        <w:lvlText w:val=""/>
        <w:lvlJc w:val="left"/>
        <w:pPr>
          <w:ind w:left="6404" w:hanging="360"/>
        </w:pPr>
        <w:rPr>
          <w:rFonts w:ascii="Wingdings" w:hAnsi="Wingdings" w:hint="default"/>
        </w:rPr>
      </w:lvl>
    </w:lvlOverride>
  </w:num>
  <w:num w:numId="43">
    <w:abstractNumId w:val="15"/>
    <w:lvlOverride w:ilvl="0">
      <w:lvl w:ilvl="0" w:tplc="D5E2B9B2">
        <w:start w:val="1"/>
        <w:numFmt w:val="bullet"/>
        <w:lvlText w:val=""/>
        <w:lvlJc w:val="left"/>
        <w:pPr>
          <w:ind w:left="644" w:hanging="360"/>
        </w:pPr>
        <w:rPr>
          <w:rFonts w:ascii="Symbol" w:hAnsi="Symbol" w:hint="default"/>
        </w:rPr>
      </w:lvl>
    </w:lvlOverride>
    <w:lvlOverride w:ilvl="1">
      <w:lvl w:ilvl="1" w:tplc="780AA5AE" w:tentative="1">
        <w:start w:val="1"/>
        <w:numFmt w:val="bullet"/>
        <w:pStyle w:val="ListBullet2"/>
        <w:lvlText w:val="o"/>
        <w:lvlJc w:val="left"/>
        <w:pPr>
          <w:ind w:left="1364" w:hanging="360"/>
        </w:pPr>
        <w:rPr>
          <w:rFonts w:ascii="Courier New" w:hAnsi="Courier New" w:cs="Courier New" w:hint="default"/>
        </w:rPr>
      </w:lvl>
    </w:lvlOverride>
    <w:lvlOverride w:ilvl="2">
      <w:lvl w:ilvl="2" w:tplc="95ECE686">
        <w:start w:val="1"/>
        <w:numFmt w:val="bullet"/>
        <w:pStyle w:val="ListParagraph"/>
        <w:lvlText w:val=""/>
        <w:lvlJc w:val="left"/>
        <w:pPr>
          <w:ind w:left="2084" w:hanging="360"/>
        </w:pPr>
        <w:rPr>
          <w:rFonts w:ascii="Wingdings" w:hAnsi="Wingdings" w:hint="default"/>
        </w:rPr>
      </w:lvl>
    </w:lvlOverride>
    <w:lvlOverride w:ilvl="3">
      <w:lvl w:ilvl="3" w:tplc="36AE1126" w:tentative="1">
        <w:start w:val="1"/>
        <w:numFmt w:val="bullet"/>
        <w:pStyle w:val="ListBullet3"/>
        <w:lvlText w:val=""/>
        <w:lvlJc w:val="left"/>
        <w:pPr>
          <w:ind w:left="2804" w:hanging="360"/>
        </w:pPr>
        <w:rPr>
          <w:rFonts w:ascii="Symbol" w:hAnsi="Symbol" w:hint="default"/>
        </w:rPr>
      </w:lvl>
    </w:lvlOverride>
    <w:lvlOverride w:ilvl="4">
      <w:lvl w:ilvl="4" w:tplc="36389152" w:tentative="1">
        <w:start w:val="1"/>
        <w:numFmt w:val="bullet"/>
        <w:lvlText w:val="o"/>
        <w:lvlJc w:val="left"/>
        <w:pPr>
          <w:ind w:left="3524" w:hanging="360"/>
        </w:pPr>
        <w:rPr>
          <w:rFonts w:ascii="Courier New" w:hAnsi="Courier New" w:cs="Courier New" w:hint="default"/>
        </w:rPr>
      </w:lvl>
    </w:lvlOverride>
    <w:lvlOverride w:ilvl="5">
      <w:lvl w:ilvl="5" w:tplc="5A80365E" w:tentative="1">
        <w:start w:val="1"/>
        <w:numFmt w:val="bullet"/>
        <w:lvlText w:val=""/>
        <w:lvlJc w:val="left"/>
        <w:pPr>
          <w:ind w:left="4244" w:hanging="360"/>
        </w:pPr>
        <w:rPr>
          <w:rFonts w:ascii="Wingdings" w:hAnsi="Wingdings" w:hint="default"/>
        </w:rPr>
      </w:lvl>
    </w:lvlOverride>
    <w:lvlOverride w:ilvl="6">
      <w:lvl w:ilvl="6" w:tplc="3042BB40" w:tentative="1">
        <w:start w:val="1"/>
        <w:numFmt w:val="bullet"/>
        <w:lvlText w:val=""/>
        <w:lvlJc w:val="left"/>
        <w:pPr>
          <w:ind w:left="4964" w:hanging="360"/>
        </w:pPr>
        <w:rPr>
          <w:rFonts w:ascii="Symbol" w:hAnsi="Symbol" w:hint="default"/>
        </w:rPr>
      </w:lvl>
    </w:lvlOverride>
    <w:lvlOverride w:ilvl="7">
      <w:lvl w:ilvl="7" w:tplc="081ED610">
        <w:start w:val="1"/>
        <w:numFmt w:val="bullet"/>
        <w:lvlText w:val="o"/>
        <w:lvlJc w:val="left"/>
        <w:pPr>
          <w:ind w:left="5684" w:hanging="360"/>
        </w:pPr>
        <w:rPr>
          <w:rFonts w:ascii="Courier New" w:hAnsi="Courier New" w:cs="Courier New" w:hint="default"/>
        </w:rPr>
      </w:lvl>
    </w:lvlOverride>
    <w:lvlOverride w:ilvl="8">
      <w:lvl w:ilvl="8" w:tplc="CD1AFC3E" w:tentative="1">
        <w:start w:val="1"/>
        <w:numFmt w:val="bullet"/>
        <w:lvlText w:val=""/>
        <w:lvlJc w:val="left"/>
        <w:pPr>
          <w:ind w:left="6404" w:hanging="360"/>
        </w:pPr>
        <w:rPr>
          <w:rFonts w:ascii="Wingdings" w:hAnsi="Wingdings" w:hint="default"/>
        </w:rPr>
      </w:lvl>
    </w:lvlOverride>
  </w:num>
  <w:num w:numId="44">
    <w:abstractNumId w:val="15"/>
    <w:lvlOverride w:ilvl="0">
      <w:lvl w:ilvl="0" w:tplc="D5E2B9B2">
        <w:start w:val="1"/>
        <w:numFmt w:val="bullet"/>
        <w:lvlText w:val=""/>
        <w:lvlJc w:val="left"/>
        <w:pPr>
          <w:ind w:left="644" w:hanging="360"/>
        </w:pPr>
        <w:rPr>
          <w:rFonts w:ascii="Symbol" w:hAnsi="Symbol" w:hint="default"/>
        </w:rPr>
      </w:lvl>
    </w:lvlOverride>
    <w:lvlOverride w:ilvl="1">
      <w:lvl w:ilvl="1" w:tplc="780AA5AE" w:tentative="1">
        <w:start w:val="1"/>
        <w:numFmt w:val="bullet"/>
        <w:pStyle w:val="ListBullet2"/>
        <w:lvlText w:val="o"/>
        <w:lvlJc w:val="left"/>
        <w:pPr>
          <w:ind w:left="1364" w:hanging="360"/>
        </w:pPr>
        <w:rPr>
          <w:rFonts w:ascii="Courier New" w:hAnsi="Courier New" w:cs="Courier New" w:hint="default"/>
        </w:rPr>
      </w:lvl>
    </w:lvlOverride>
    <w:lvlOverride w:ilvl="2">
      <w:lvl w:ilvl="2" w:tplc="95ECE686">
        <w:start w:val="1"/>
        <w:numFmt w:val="bullet"/>
        <w:pStyle w:val="ListParagraph"/>
        <w:lvlText w:val=""/>
        <w:lvlJc w:val="left"/>
        <w:pPr>
          <w:ind w:left="2084" w:hanging="360"/>
        </w:pPr>
        <w:rPr>
          <w:rFonts w:ascii="Wingdings" w:hAnsi="Wingdings" w:hint="default"/>
        </w:rPr>
      </w:lvl>
    </w:lvlOverride>
    <w:lvlOverride w:ilvl="3">
      <w:lvl w:ilvl="3" w:tplc="36AE1126" w:tentative="1">
        <w:start w:val="1"/>
        <w:numFmt w:val="bullet"/>
        <w:pStyle w:val="ListBullet3"/>
        <w:lvlText w:val=""/>
        <w:lvlJc w:val="left"/>
        <w:pPr>
          <w:ind w:left="2804" w:hanging="360"/>
        </w:pPr>
        <w:rPr>
          <w:rFonts w:ascii="Symbol" w:hAnsi="Symbol" w:hint="default"/>
        </w:rPr>
      </w:lvl>
    </w:lvlOverride>
    <w:lvlOverride w:ilvl="4">
      <w:lvl w:ilvl="4" w:tplc="36389152" w:tentative="1">
        <w:start w:val="1"/>
        <w:numFmt w:val="bullet"/>
        <w:lvlText w:val="o"/>
        <w:lvlJc w:val="left"/>
        <w:pPr>
          <w:ind w:left="3524" w:hanging="360"/>
        </w:pPr>
        <w:rPr>
          <w:rFonts w:ascii="Courier New" w:hAnsi="Courier New" w:cs="Courier New" w:hint="default"/>
        </w:rPr>
      </w:lvl>
    </w:lvlOverride>
    <w:lvlOverride w:ilvl="5">
      <w:lvl w:ilvl="5" w:tplc="5A80365E" w:tentative="1">
        <w:start w:val="1"/>
        <w:numFmt w:val="bullet"/>
        <w:lvlText w:val=""/>
        <w:lvlJc w:val="left"/>
        <w:pPr>
          <w:ind w:left="4244" w:hanging="360"/>
        </w:pPr>
        <w:rPr>
          <w:rFonts w:ascii="Wingdings" w:hAnsi="Wingdings" w:hint="default"/>
        </w:rPr>
      </w:lvl>
    </w:lvlOverride>
    <w:lvlOverride w:ilvl="6">
      <w:lvl w:ilvl="6" w:tplc="3042BB40" w:tentative="1">
        <w:start w:val="1"/>
        <w:numFmt w:val="bullet"/>
        <w:lvlText w:val=""/>
        <w:lvlJc w:val="left"/>
        <w:pPr>
          <w:ind w:left="4964" w:hanging="360"/>
        </w:pPr>
        <w:rPr>
          <w:rFonts w:ascii="Symbol" w:hAnsi="Symbol" w:hint="default"/>
        </w:rPr>
      </w:lvl>
    </w:lvlOverride>
    <w:lvlOverride w:ilvl="7">
      <w:lvl w:ilvl="7" w:tplc="081ED610">
        <w:start w:val="1"/>
        <w:numFmt w:val="bullet"/>
        <w:lvlText w:val="o"/>
        <w:lvlJc w:val="left"/>
        <w:pPr>
          <w:ind w:left="5684" w:hanging="360"/>
        </w:pPr>
        <w:rPr>
          <w:rFonts w:ascii="Courier New" w:hAnsi="Courier New" w:cs="Courier New" w:hint="default"/>
        </w:rPr>
      </w:lvl>
    </w:lvlOverride>
    <w:lvlOverride w:ilvl="8">
      <w:lvl w:ilvl="8" w:tplc="CD1AFC3E" w:tentative="1">
        <w:start w:val="1"/>
        <w:numFmt w:val="bullet"/>
        <w:lvlText w:val=""/>
        <w:lvlJc w:val="left"/>
        <w:pPr>
          <w:ind w:left="6404" w:hanging="360"/>
        </w:pPr>
        <w:rPr>
          <w:rFonts w:ascii="Wingdings" w:hAnsi="Wingding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92"/>
    <w:rsid w:val="000002A9"/>
    <w:rsid w:val="000007BC"/>
    <w:rsid w:val="00000B84"/>
    <w:rsid w:val="00001DA0"/>
    <w:rsid w:val="0000332E"/>
    <w:rsid w:val="00003B2D"/>
    <w:rsid w:val="000046BD"/>
    <w:rsid w:val="0000708D"/>
    <w:rsid w:val="000114FF"/>
    <w:rsid w:val="00012434"/>
    <w:rsid w:val="000129C3"/>
    <w:rsid w:val="000137F5"/>
    <w:rsid w:val="00013FFD"/>
    <w:rsid w:val="00014325"/>
    <w:rsid w:val="00015588"/>
    <w:rsid w:val="00015AA7"/>
    <w:rsid w:val="00015E54"/>
    <w:rsid w:val="000162AF"/>
    <w:rsid w:val="00017CC2"/>
    <w:rsid w:val="000214E2"/>
    <w:rsid w:val="00021611"/>
    <w:rsid w:val="00023C41"/>
    <w:rsid w:val="00023D5B"/>
    <w:rsid w:val="00024C61"/>
    <w:rsid w:val="000255E1"/>
    <w:rsid w:val="00026389"/>
    <w:rsid w:val="00027BE6"/>
    <w:rsid w:val="00030FC0"/>
    <w:rsid w:val="000313C5"/>
    <w:rsid w:val="00033415"/>
    <w:rsid w:val="000337A0"/>
    <w:rsid w:val="000366B1"/>
    <w:rsid w:val="00040147"/>
    <w:rsid w:val="00040BF9"/>
    <w:rsid w:val="00040D75"/>
    <w:rsid w:val="0004202F"/>
    <w:rsid w:val="00045AFF"/>
    <w:rsid w:val="00046D75"/>
    <w:rsid w:val="0004789D"/>
    <w:rsid w:val="00047D34"/>
    <w:rsid w:val="00051715"/>
    <w:rsid w:val="000518DC"/>
    <w:rsid w:val="000518F3"/>
    <w:rsid w:val="00052E1A"/>
    <w:rsid w:val="000536A6"/>
    <w:rsid w:val="00055ACC"/>
    <w:rsid w:val="000566E0"/>
    <w:rsid w:val="00057D38"/>
    <w:rsid w:val="00057DD5"/>
    <w:rsid w:val="000613EE"/>
    <w:rsid w:val="00061677"/>
    <w:rsid w:val="00062AE4"/>
    <w:rsid w:val="00062EC1"/>
    <w:rsid w:val="00063685"/>
    <w:rsid w:val="00064528"/>
    <w:rsid w:val="00064758"/>
    <w:rsid w:val="00065B80"/>
    <w:rsid w:val="00067DD9"/>
    <w:rsid w:val="00070500"/>
    <w:rsid w:val="0007197C"/>
    <w:rsid w:val="000729EB"/>
    <w:rsid w:val="000730C0"/>
    <w:rsid w:val="00074424"/>
    <w:rsid w:val="00076164"/>
    <w:rsid w:val="00076D55"/>
    <w:rsid w:val="00077520"/>
    <w:rsid w:val="00080A60"/>
    <w:rsid w:val="00080E6E"/>
    <w:rsid w:val="0008185B"/>
    <w:rsid w:val="000820B6"/>
    <w:rsid w:val="000823C0"/>
    <w:rsid w:val="0008391A"/>
    <w:rsid w:val="00085046"/>
    <w:rsid w:val="00085554"/>
    <w:rsid w:val="00086920"/>
    <w:rsid w:val="00087B00"/>
    <w:rsid w:val="00087C4C"/>
    <w:rsid w:val="00090A42"/>
    <w:rsid w:val="00090A92"/>
    <w:rsid w:val="00091691"/>
    <w:rsid w:val="00093136"/>
    <w:rsid w:val="00093EA0"/>
    <w:rsid w:val="00094585"/>
    <w:rsid w:val="00095150"/>
    <w:rsid w:val="00096A0E"/>
    <w:rsid w:val="00096AE6"/>
    <w:rsid w:val="00097290"/>
    <w:rsid w:val="000A0B90"/>
    <w:rsid w:val="000A1292"/>
    <w:rsid w:val="000A2428"/>
    <w:rsid w:val="000A5E9C"/>
    <w:rsid w:val="000A6773"/>
    <w:rsid w:val="000A731A"/>
    <w:rsid w:val="000A759D"/>
    <w:rsid w:val="000A7651"/>
    <w:rsid w:val="000A7FD9"/>
    <w:rsid w:val="000B45FE"/>
    <w:rsid w:val="000B4872"/>
    <w:rsid w:val="000B4E59"/>
    <w:rsid w:val="000B50C7"/>
    <w:rsid w:val="000B6095"/>
    <w:rsid w:val="000C0887"/>
    <w:rsid w:val="000C0A77"/>
    <w:rsid w:val="000C1E26"/>
    <w:rsid w:val="000C1E55"/>
    <w:rsid w:val="000C24B1"/>
    <w:rsid w:val="000C2AE7"/>
    <w:rsid w:val="000C3909"/>
    <w:rsid w:val="000C4098"/>
    <w:rsid w:val="000C589E"/>
    <w:rsid w:val="000C6135"/>
    <w:rsid w:val="000C79FD"/>
    <w:rsid w:val="000C7A10"/>
    <w:rsid w:val="000D00E1"/>
    <w:rsid w:val="000D09A0"/>
    <w:rsid w:val="000D28A2"/>
    <w:rsid w:val="000D446E"/>
    <w:rsid w:val="000D4547"/>
    <w:rsid w:val="000D66BC"/>
    <w:rsid w:val="000D6B04"/>
    <w:rsid w:val="000D7126"/>
    <w:rsid w:val="000D7FB6"/>
    <w:rsid w:val="000E0D00"/>
    <w:rsid w:val="000E1464"/>
    <w:rsid w:val="000E1556"/>
    <w:rsid w:val="000E38DB"/>
    <w:rsid w:val="000E3F6A"/>
    <w:rsid w:val="000E4F71"/>
    <w:rsid w:val="000E54FA"/>
    <w:rsid w:val="000E5EB0"/>
    <w:rsid w:val="000E693D"/>
    <w:rsid w:val="000E6AAC"/>
    <w:rsid w:val="000E7698"/>
    <w:rsid w:val="000F23B0"/>
    <w:rsid w:val="000F3606"/>
    <w:rsid w:val="000F5594"/>
    <w:rsid w:val="000F64B0"/>
    <w:rsid w:val="000F742F"/>
    <w:rsid w:val="000F77E3"/>
    <w:rsid w:val="000F77EE"/>
    <w:rsid w:val="001012FD"/>
    <w:rsid w:val="001025D0"/>
    <w:rsid w:val="00102A50"/>
    <w:rsid w:val="00103064"/>
    <w:rsid w:val="00103E2E"/>
    <w:rsid w:val="00104346"/>
    <w:rsid w:val="001046A2"/>
    <w:rsid w:val="00104F18"/>
    <w:rsid w:val="00105175"/>
    <w:rsid w:val="00105C54"/>
    <w:rsid w:val="00106608"/>
    <w:rsid w:val="00106932"/>
    <w:rsid w:val="0010788C"/>
    <w:rsid w:val="001108AF"/>
    <w:rsid w:val="0011265F"/>
    <w:rsid w:val="00116249"/>
    <w:rsid w:val="0011685F"/>
    <w:rsid w:val="00121350"/>
    <w:rsid w:val="00122B07"/>
    <w:rsid w:val="001234E4"/>
    <w:rsid w:val="00123A52"/>
    <w:rsid w:val="001246F7"/>
    <w:rsid w:val="00125F69"/>
    <w:rsid w:val="00126F8A"/>
    <w:rsid w:val="00132EF3"/>
    <w:rsid w:val="0013335C"/>
    <w:rsid w:val="001334B2"/>
    <w:rsid w:val="001352EF"/>
    <w:rsid w:val="001362E5"/>
    <w:rsid w:val="00136EC8"/>
    <w:rsid w:val="001371B9"/>
    <w:rsid w:val="001376E4"/>
    <w:rsid w:val="0013779C"/>
    <w:rsid w:val="0014149F"/>
    <w:rsid w:val="001419D2"/>
    <w:rsid w:val="00143FEA"/>
    <w:rsid w:val="00147E8E"/>
    <w:rsid w:val="00150684"/>
    <w:rsid w:val="00151FBE"/>
    <w:rsid w:val="00152779"/>
    <w:rsid w:val="00152A01"/>
    <w:rsid w:val="00152C3D"/>
    <w:rsid w:val="00153081"/>
    <w:rsid w:val="0015339E"/>
    <w:rsid w:val="00153BCF"/>
    <w:rsid w:val="0015576A"/>
    <w:rsid w:val="0015723D"/>
    <w:rsid w:val="00157B4D"/>
    <w:rsid w:val="00160A46"/>
    <w:rsid w:val="00160F48"/>
    <w:rsid w:val="00161BDD"/>
    <w:rsid w:val="00163623"/>
    <w:rsid w:val="00163A06"/>
    <w:rsid w:val="001655E0"/>
    <w:rsid w:val="00166BD3"/>
    <w:rsid w:val="00167588"/>
    <w:rsid w:val="001706B4"/>
    <w:rsid w:val="001716AB"/>
    <w:rsid w:val="001723F2"/>
    <w:rsid w:val="00172874"/>
    <w:rsid w:val="00172AE6"/>
    <w:rsid w:val="00173657"/>
    <w:rsid w:val="00173C3D"/>
    <w:rsid w:val="00175090"/>
    <w:rsid w:val="00175BDE"/>
    <w:rsid w:val="00175F38"/>
    <w:rsid w:val="00176B2C"/>
    <w:rsid w:val="00177666"/>
    <w:rsid w:val="00181BFB"/>
    <w:rsid w:val="001832FD"/>
    <w:rsid w:val="00183387"/>
    <w:rsid w:val="00183807"/>
    <w:rsid w:val="00184CEF"/>
    <w:rsid w:val="00185C25"/>
    <w:rsid w:val="00185E09"/>
    <w:rsid w:val="00186571"/>
    <w:rsid w:val="001869B0"/>
    <w:rsid w:val="00187ACF"/>
    <w:rsid w:val="001913CC"/>
    <w:rsid w:val="00192B52"/>
    <w:rsid w:val="00192E93"/>
    <w:rsid w:val="001933D6"/>
    <w:rsid w:val="001934FF"/>
    <w:rsid w:val="00193C30"/>
    <w:rsid w:val="00194153"/>
    <w:rsid w:val="00194CEE"/>
    <w:rsid w:val="00195257"/>
    <w:rsid w:val="00196622"/>
    <w:rsid w:val="00197503"/>
    <w:rsid w:val="00197F80"/>
    <w:rsid w:val="00197F88"/>
    <w:rsid w:val="001A10CB"/>
    <w:rsid w:val="001A140C"/>
    <w:rsid w:val="001A2E18"/>
    <w:rsid w:val="001A349F"/>
    <w:rsid w:val="001A3D72"/>
    <w:rsid w:val="001A48A1"/>
    <w:rsid w:val="001A4ACF"/>
    <w:rsid w:val="001A6416"/>
    <w:rsid w:val="001A6A60"/>
    <w:rsid w:val="001B190F"/>
    <w:rsid w:val="001B19C9"/>
    <w:rsid w:val="001B38F6"/>
    <w:rsid w:val="001B4936"/>
    <w:rsid w:val="001B4A83"/>
    <w:rsid w:val="001B6CB0"/>
    <w:rsid w:val="001B6D30"/>
    <w:rsid w:val="001B70CB"/>
    <w:rsid w:val="001B7977"/>
    <w:rsid w:val="001B7B49"/>
    <w:rsid w:val="001B7D8C"/>
    <w:rsid w:val="001C26B5"/>
    <w:rsid w:val="001C29E3"/>
    <w:rsid w:val="001C2A6B"/>
    <w:rsid w:val="001C412A"/>
    <w:rsid w:val="001C5614"/>
    <w:rsid w:val="001C5746"/>
    <w:rsid w:val="001C629B"/>
    <w:rsid w:val="001C750A"/>
    <w:rsid w:val="001D07CD"/>
    <w:rsid w:val="001D2777"/>
    <w:rsid w:val="001D2A5B"/>
    <w:rsid w:val="001D3423"/>
    <w:rsid w:val="001D3D75"/>
    <w:rsid w:val="001D4752"/>
    <w:rsid w:val="001D498C"/>
    <w:rsid w:val="001D5960"/>
    <w:rsid w:val="001D5C6E"/>
    <w:rsid w:val="001D74D1"/>
    <w:rsid w:val="001D7EB6"/>
    <w:rsid w:val="001E1233"/>
    <w:rsid w:val="001E15D2"/>
    <w:rsid w:val="001E1AF1"/>
    <w:rsid w:val="001E1D7E"/>
    <w:rsid w:val="001E1F15"/>
    <w:rsid w:val="001E2844"/>
    <w:rsid w:val="001E34DB"/>
    <w:rsid w:val="001E3CE3"/>
    <w:rsid w:val="001E4758"/>
    <w:rsid w:val="001E4BE1"/>
    <w:rsid w:val="001E617D"/>
    <w:rsid w:val="001E6626"/>
    <w:rsid w:val="001E789C"/>
    <w:rsid w:val="001F0818"/>
    <w:rsid w:val="001F1FC6"/>
    <w:rsid w:val="001F1FD2"/>
    <w:rsid w:val="001F3997"/>
    <w:rsid w:val="001F64A3"/>
    <w:rsid w:val="001F6A35"/>
    <w:rsid w:val="001F74E3"/>
    <w:rsid w:val="00200061"/>
    <w:rsid w:val="002014FE"/>
    <w:rsid w:val="00201844"/>
    <w:rsid w:val="00201AFE"/>
    <w:rsid w:val="00202ADC"/>
    <w:rsid w:val="002043FB"/>
    <w:rsid w:val="00204C88"/>
    <w:rsid w:val="00204FF2"/>
    <w:rsid w:val="002056BA"/>
    <w:rsid w:val="0020744B"/>
    <w:rsid w:val="002125AC"/>
    <w:rsid w:val="00212BE5"/>
    <w:rsid w:val="00214305"/>
    <w:rsid w:val="00216D0B"/>
    <w:rsid w:val="002205E3"/>
    <w:rsid w:val="00221A26"/>
    <w:rsid w:val="002256D6"/>
    <w:rsid w:val="00225B5A"/>
    <w:rsid w:val="00225DD1"/>
    <w:rsid w:val="00226366"/>
    <w:rsid w:val="0022708E"/>
    <w:rsid w:val="002277BE"/>
    <w:rsid w:val="00227BBC"/>
    <w:rsid w:val="00230ECB"/>
    <w:rsid w:val="00231670"/>
    <w:rsid w:val="00232581"/>
    <w:rsid w:val="00233CF7"/>
    <w:rsid w:val="00234877"/>
    <w:rsid w:val="0023487D"/>
    <w:rsid w:val="002421C5"/>
    <w:rsid w:val="002421F8"/>
    <w:rsid w:val="00242729"/>
    <w:rsid w:val="00242C92"/>
    <w:rsid w:val="002438C8"/>
    <w:rsid w:val="0024644D"/>
    <w:rsid w:val="002474ED"/>
    <w:rsid w:val="002476F9"/>
    <w:rsid w:val="00247FB7"/>
    <w:rsid w:val="002502AB"/>
    <w:rsid w:val="00251145"/>
    <w:rsid w:val="002512F2"/>
    <w:rsid w:val="00251C8C"/>
    <w:rsid w:val="00252E05"/>
    <w:rsid w:val="002531FF"/>
    <w:rsid w:val="00253F5C"/>
    <w:rsid w:val="00254E83"/>
    <w:rsid w:val="00254F8E"/>
    <w:rsid w:val="00255F25"/>
    <w:rsid w:val="00255F6D"/>
    <w:rsid w:val="002567F3"/>
    <w:rsid w:val="002578B4"/>
    <w:rsid w:val="00257EA2"/>
    <w:rsid w:val="00261192"/>
    <w:rsid w:val="00261297"/>
    <w:rsid w:val="00264088"/>
    <w:rsid w:val="002643E2"/>
    <w:rsid w:val="00265721"/>
    <w:rsid w:val="00265BFA"/>
    <w:rsid w:val="00265E2D"/>
    <w:rsid w:val="002675A4"/>
    <w:rsid w:val="002679F9"/>
    <w:rsid w:val="00270C63"/>
    <w:rsid w:val="00270FBE"/>
    <w:rsid w:val="002729A5"/>
    <w:rsid w:val="00274681"/>
    <w:rsid w:val="00274ABF"/>
    <w:rsid w:val="00274BFE"/>
    <w:rsid w:val="002750C4"/>
    <w:rsid w:val="00276D0D"/>
    <w:rsid w:val="00280EDA"/>
    <w:rsid w:val="00281265"/>
    <w:rsid w:val="002818E6"/>
    <w:rsid w:val="00281F61"/>
    <w:rsid w:val="002824C6"/>
    <w:rsid w:val="00282B84"/>
    <w:rsid w:val="00283D81"/>
    <w:rsid w:val="002847F1"/>
    <w:rsid w:val="00286E0D"/>
    <w:rsid w:val="00287594"/>
    <w:rsid w:val="002915D6"/>
    <w:rsid w:val="00291BD5"/>
    <w:rsid w:val="00294861"/>
    <w:rsid w:val="002955DF"/>
    <w:rsid w:val="002966CE"/>
    <w:rsid w:val="00297AA8"/>
    <w:rsid w:val="00297EB7"/>
    <w:rsid w:val="002A048F"/>
    <w:rsid w:val="002A059D"/>
    <w:rsid w:val="002A1AE7"/>
    <w:rsid w:val="002A1C38"/>
    <w:rsid w:val="002A350B"/>
    <w:rsid w:val="002A3EEA"/>
    <w:rsid w:val="002A51E2"/>
    <w:rsid w:val="002A5EB6"/>
    <w:rsid w:val="002A5F73"/>
    <w:rsid w:val="002A68FB"/>
    <w:rsid w:val="002B0581"/>
    <w:rsid w:val="002B0EE9"/>
    <w:rsid w:val="002B3261"/>
    <w:rsid w:val="002B4420"/>
    <w:rsid w:val="002B4E93"/>
    <w:rsid w:val="002B7A48"/>
    <w:rsid w:val="002C2ADF"/>
    <w:rsid w:val="002C38CC"/>
    <w:rsid w:val="002C5565"/>
    <w:rsid w:val="002C58E1"/>
    <w:rsid w:val="002C7156"/>
    <w:rsid w:val="002D16C0"/>
    <w:rsid w:val="002D2103"/>
    <w:rsid w:val="002D258A"/>
    <w:rsid w:val="002D2F26"/>
    <w:rsid w:val="002D3B02"/>
    <w:rsid w:val="002D598C"/>
    <w:rsid w:val="002D66CC"/>
    <w:rsid w:val="002D682B"/>
    <w:rsid w:val="002D7186"/>
    <w:rsid w:val="002D7CBA"/>
    <w:rsid w:val="002E154D"/>
    <w:rsid w:val="002E17B1"/>
    <w:rsid w:val="002E276A"/>
    <w:rsid w:val="002E2B8F"/>
    <w:rsid w:val="002E48AC"/>
    <w:rsid w:val="002E7385"/>
    <w:rsid w:val="002E7A1F"/>
    <w:rsid w:val="002F2050"/>
    <w:rsid w:val="002F35AD"/>
    <w:rsid w:val="002F385E"/>
    <w:rsid w:val="002F3ED6"/>
    <w:rsid w:val="002F6229"/>
    <w:rsid w:val="002F6A51"/>
    <w:rsid w:val="002F7C67"/>
    <w:rsid w:val="002F7FB5"/>
    <w:rsid w:val="002F7FDA"/>
    <w:rsid w:val="0030119D"/>
    <w:rsid w:val="0030297C"/>
    <w:rsid w:val="00303640"/>
    <w:rsid w:val="003040CE"/>
    <w:rsid w:val="00305179"/>
    <w:rsid w:val="00305719"/>
    <w:rsid w:val="003057C1"/>
    <w:rsid w:val="0030C380"/>
    <w:rsid w:val="00314951"/>
    <w:rsid w:val="0031663D"/>
    <w:rsid w:val="003172DE"/>
    <w:rsid w:val="00317526"/>
    <w:rsid w:val="00317C67"/>
    <w:rsid w:val="003212D3"/>
    <w:rsid w:val="0032305B"/>
    <w:rsid w:val="00323EC2"/>
    <w:rsid w:val="00324EF7"/>
    <w:rsid w:val="00325DC5"/>
    <w:rsid w:val="0032665E"/>
    <w:rsid w:val="003270C0"/>
    <w:rsid w:val="0033036B"/>
    <w:rsid w:val="0033228F"/>
    <w:rsid w:val="003340D8"/>
    <w:rsid w:val="00334302"/>
    <w:rsid w:val="003352BF"/>
    <w:rsid w:val="0033604C"/>
    <w:rsid w:val="003367FD"/>
    <w:rsid w:val="00336EE7"/>
    <w:rsid w:val="00337423"/>
    <w:rsid w:val="00340A89"/>
    <w:rsid w:val="00340F78"/>
    <w:rsid w:val="00342ADB"/>
    <w:rsid w:val="00344D56"/>
    <w:rsid w:val="003459AF"/>
    <w:rsid w:val="00345E66"/>
    <w:rsid w:val="00346D33"/>
    <w:rsid w:val="00347253"/>
    <w:rsid w:val="00347A4A"/>
    <w:rsid w:val="00352D49"/>
    <w:rsid w:val="00353663"/>
    <w:rsid w:val="003548B1"/>
    <w:rsid w:val="00355C08"/>
    <w:rsid w:val="003565F3"/>
    <w:rsid w:val="00356616"/>
    <w:rsid w:val="00356810"/>
    <w:rsid w:val="00357336"/>
    <w:rsid w:val="00357FBE"/>
    <w:rsid w:val="003601A4"/>
    <w:rsid w:val="00360763"/>
    <w:rsid w:val="00360E5C"/>
    <w:rsid w:val="00361A6A"/>
    <w:rsid w:val="003626C6"/>
    <w:rsid w:val="00363EF4"/>
    <w:rsid w:val="003645E8"/>
    <w:rsid w:val="00364A37"/>
    <w:rsid w:val="00366E79"/>
    <w:rsid w:val="00367BBD"/>
    <w:rsid w:val="00370EE3"/>
    <w:rsid w:val="003717AC"/>
    <w:rsid w:val="003721C2"/>
    <w:rsid w:val="00375334"/>
    <w:rsid w:val="00375B16"/>
    <w:rsid w:val="00375CBF"/>
    <w:rsid w:val="00375EFC"/>
    <w:rsid w:val="003837CC"/>
    <w:rsid w:val="00385CEC"/>
    <w:rsid w:val="00390025"/>
    <w:rsid w:val="003904B9"/>
    <w:rsid w:val="00390DEB"/>
    <w:rsid w:val="00390E2A"/>
    <w:rsid w:val="0039123C"/>
    <w:rsid w:val="00391B3D"/>
    <w:rsid w:val="00392835"/>
    <w:rsid w:val="0039373F"/>
    <w:rsid w:val="00394187"/>
    <w:rsid w:val="00395489"/>
    <w:rsid w:val="00395CFE"/>
    <w:rsid w:val="0039659C"/>
    <w:rsid w:val="00396B03"/>
    <w:rsid w:val="00396C6D"/>
    <w:rsid w:val="00397431"/>
    <w:rsid w:val="003A16E1"/>
    <w:rsid w:val="003A1C93"/>
    <w:rsid w:val="003A2748"/>
    <w:rsid w:val="003A30F3"/>
    <w:rsid w:val="003A3254"/>
    <w:rsid w:val="003A4423"/>
    <w:rsid w:val="003A49E2"/>
    <w:rsid w:val="003A579A"/>
    <w:rsid w:val="003A5FF3"/>
    <w:rsid w:val="003A6DB3"/>
    <w:rsid w:val="003A7C18"/>
    <w:rsid w:val="003B13AB"/>
    <w:rsid w:val="003B3EE4"/>
    <w:rsid w:val="003B432B"/>
    <w:rsid w:val="003B54DE"/>
    <w:rsid w:val="003B5AB1"/>
    <w:rsid w:val="003B6941"/>
    <w:rsid w:val="003B69E2"/>
    <w:rsid w:val="003B7F68"/>
    <w:rsid w:val="003C0059"/>
    <w:rsid w:val="003C1B4A"/>
    <w:rsid w:val="003C225B"/>
    <w:rsid w:val="003C29E1"/>
    <w:rsid w:val="003C3654"/>
    <w:rsid w:val="003C3699"/>
    <w:rsid w:val="003C39F4"/>
    <w:rsid w:val="003C5C4E"/>
    <w:rsid w:val="003C62EB"/>
    <w:rsid w:val="003D2C26"/>
    <w:rsid w:val="003D3D6A"/>
    <w:rsid w:val="003D3DD3"/>
    <w:rsid w:val="003D4579"/>
    <w:rsid w:val="003D4A13"/>
    <w:rsid w:val="003E347F"/>
    <w:rsid w:val="003E40B0"/>
    <w:rsid w:val="003E4878"/>
    <w:rsid w:val="003E48D5"/>
    <w:rsid w:val="003E6DE4"/>
    <w:rsid w:val="003E7488"/>
    <w:rsid w:val="003E7FF5"/>
    <w:rsid w:val="003F03C5"/>
    <w:rsid w:val="003F11D7"/>
    <w:rsid w:val="003F1961"/>
    <w:rsid w:val="003F2D1D"/>
    <w:rsid w:val="003F2FAD"/>
    <w:rsid w:val="003F4221"/>
    <w:rsid w:val="003F4ED5"/>
    <w:rsid w:val="003F6FAF"/>
    <w:rsid w:val="00400505"/>
    <w:rsid w:val="00400EF0"/>
    <w:rsid w:val="004021C1"/>
    <w:rsid w:val="00402322"/>
    <w:rsid w:val="004029AD"/>
    <w:rsid w:val="00402A50"/>
    <w:rsid w:val="00403F55"/>
    <w:rsid w:val="00404057"/>
    <w:rsid w:val="00404CA4"/>
    <w:rsid w:val="0040568E"/>
    <w:rsid w:val="004064CD"/>
    <w:rsid w:val="00406A7A"/>
    <w:rsid w:val="00406AD8"/>
    <w:rsid w:val="00411B70"/>
    <w:rsid w:val="00412654"/>
    <w:rsid w:val="00414AB9"/>
    <w:rsid w:val="00415C6A"/>
    <w:rsid w:val="00416907"/>
    <w:rsid w:val="004177B5"/>
    <w:rsid w:val="00417F67"/>
    <w:rsid w:val="0042077A"/>
    <w:rsid w:val="004230EA"/>
    <w:rsid w:val="00424DF2"/>
    <w:rsid w:val="00426D6F"/>
    <w:rsid w:val="0043066B"/>
    <w:rsid w:val="004306A2"/>
    <w:rsid w:val="004309BF"/>
    <w:rsid w:val="00430EA0"/>
    <w:rsid w:val="00431DE5"/>
    <w:rsid w:val="00432C37"/>
    <w:rsid w:val="0043378F"/>
    <w:rsid w:val="004360BE"/>
    <w:rsid w:val="004407CC"/>
    <w:rsid w:val="00442FDE"/>
    <w:rsid w:val="00444C30"/>
    <w:rsid w:val="00445BCC"/>
    <w:rsid w:val="00445F73"/>
    <w:rsid w:val="00446328"/>
    <w:rsid w:val="0044653F"/>
    <w:rsid w:val="0045237B"/>
    <w:rsid w:val="004530EC"/>
    <w:rsid w:val="00453F15"/>
    <w:rsid w:val="00454C1A"/>
    <w:rsid w:val="004557E1"/>
    <w:rsid w:val="004558CC"/>
    <w:rsid w:val="00455970"/>
    <w:rsid w:val="00455BF2"/>
    <w:rsid w:val="00456DC2"/>
    <w:rsid w:val="00457329"/>
    <w:rsid w:val="00461398"/>
    <w:rsid w:val="00461438"/>
    <w:rsid w:val="00463111"/>
    <w:rsid w:val="0046312A"/>
    <w:rsid w:val="004642AE"/>
    <w:rsid w:val="004701E5"/>
    <w:rsid w:val="00471414"/>
    <w:rsid w:val="00472470"/>
    <w:rsid w:val="00472D1F"/>
    <w:rsid w:val="00474670"/>
    <w:rsid w:val="004749A9"/>
    <w:rsid w:val="00474CFB"/>
    <w:rsid w:val="0047565D"/>
    <w:rsid w:val="00475F0B"/>
    <w:rsid w:val="0047646C"/>
    <w:rsid w:val="004804FE"/>
    <w:rsid w:val="00480857"/>
    <w:rsid w:val="0048130E"/>
    <w:rsid w:val="00481AD8"/>
    <w:rsid w:val="00481C9B"/>
    <w:rsid w:val="00483BF4"/>
    <w:rsid w:val="004842C7"/>
    <w:rsid w:val="00484F2D"/>
    <w:rsid w:val="004855CE"/>
    <w:rsid w:val="00493A22"/>
    <w:rsid w:val="00495E2E"/>
    <w:rsid w:val="00496942"/>
    <w:rsid w:val="00496CF9"/>
    <w:rsid w:val="00497AEB"/>
    <w:rsid w:val="004A0CF9"/>
    <w:rsid w:val="004A252F"/>
    <w:rsid w:val="004A3906"/>
    <w:rsid w:val="004A3B4B"/>
    <w:rsid w:val="004A3CCB"/>
    <w:rsid w:val="004A423F"/>
    <w:rsid w:val="004A47C7"/>
    <w:rsid w:val="004A5A4F"/>
    <w:rsid w:val="004A5D8D"/>
    <w:rsid w:val="004A6DD1"/>
    <w:rsid w:val="004A746D"/>
    <w:rsid w:val="004A7E37"/>
    <w:rsid w:val="004B1B0C"/>
    <w:rsid w:val="004B2AD7"/>
    <w:rsid w:val="004B37FE"/>
    <w:rsid w:val="004B3DD9"/>
    <w:rsid w:val="004B43C2"/>
    <w:rsid w:val="004B4E56"/>
    <w:rsid w:val="004B50ED"/>
    <w:rsid w:val="004C2144"/>
    <w:rsid w:val="004C284A"/>
    <w:rsid w:val="004C429D"/>
    <w:rsid w:val="004C4880"/>
    <w:rsid w:val="004C6893"/>
    <w:rsid w:val="004C6A94"/>
    <w:rsid w:val="004C6EC6"/>
    <w:rsid w:val="004C7F46"/>
    <w:rsid w:val="004D007A"/>
    <w:rsid w:val="004D056F"/>
    <w:rsid w:val="004D0FC5"/>
    <w:rsid w:val="004D1C13"/>
    <w:rsid w:val="004D5858"/>
    <w:rsid w:val="004D5DB0"/>
    <w:rsid w:val="004E0FF2"/>
    <w:rsid w:val="004E153B"/>
    <w:rsid w:val="004E1C5A"/>
    <w:rsid w:val="004E200F"/>
    <w:rsid w:val="004E26D9"/>
    <w:rsid w:val="004E30C9"/>
    <w:rsid w:val="004E4B8E"/>
    <w:rsid w:val="004E53DD"/>
    <w:rsid w:val="004E6789"/>
    <w:rsid w:val="004E6A44"/>
    <w:rsid w:val="004F205D"/>
    <w:rsid w:val="004F3C57"/>
    <w:rsid w:val="004F4F32"/>
    <w:rsid w:val="0050064B"/>
    <w:rsid w:val="005014C6"/>
    <w:rsid w:val="00501C45"/>
    <w:rsid w:val="005021D9"/>
    <w:rsid w:val="005026F2"/>
    <w:rsid w:val="0050276A"/>
    <w:rsid w:val="00502B4A"/>
    <w:rsid w:val="00502B53"/>
    <w:rsid w:val="005032E1"/>
    <w:rsid w:val="0050464F"/>
    <w:rsid w:val="00505165"/>
    <w:rsid w:val="00506DE9"/>
    <w:rsid w:val="005101D1"/>
    <w:rsid w:val="0051193F"/>
    <w:rsid w:val="005126CA"/>
    <w:rsid w:val="00513CF9"/>
    <w:rsid w:val="00513D74"/>
    <w:rsid w:val="0051637C"/>
    <w:rsid w:val="005163DF"/>
    <w:rsid w:val="00516FC6"/>
    <w:rsid w:val="005209CA"/>
    <w:rsid w:val="00522345"/>
    <w:rsid w:val="00523FA7"/>
    <w:rsid w:val="0052543D"/>
    <w:rsid w:val="00526124"/>
    <w:rsid w:val="005265C5"/>
    <w:rsid w:val="00527F65"/>
    <w:rsid w:val="00531038"/>
    <w:rsid w:val="005313D7"/>
    <w:rsid w:val="00536A00"/>
    <w:rsid w:val="0054077D"/>
    <w:rsid w:val="005416F7"/>
    <w:rsid w:val="00541F9A"/>
    <w:rsid w:val="00542014"/>
    <w:rsid w:val="005426E3"/>
    <w:rsid w:val="00545E3C"/>
    <w:rsid w:val="005472FC"/>
    <w:rsid w:val="005501BA"/>
    <w:rsid w:val="005517CE"/>
    <w:rsid w:val="00551D96"/>
    <w:rsid w:val="00551DDF"/>
    <w:rsid w:val="0055341A"/>
    <w:rsid w:val="00553A40"/>
    <w:rsid w:val="00553BBC"/>
    <w:rsid w:val="00553C63"/>
    <w:rsid w:val="00554B9F"/>
    <w:rsid w:val="00557E80"/>
    <w:rsid w:val="00560D9D"/>
    <w:rsid w:val="00561039"/>
    <w:rsid w:val="00561692"/>
    <w:rsid w:val="00563AD8"/>
    <w:rsid w:val="00563C14"/>
    <w:rsid w:val="00564BE8"/>
    <w:rsid w:val="00566146"/>
    <w:rsid w:val="005663A8"/>
    <w:rsid w:val="005666C8"/>
    <w:rsid w:val="00570E5B"/>
    <w:rsid w:val="0057109A"/>
    <w:rsid w:val="0057136B"/>
    <w:rsid w:val="00571638"/>
    <w:rsid w:val="00572414"/>
    <w:rsid w:val="005724D2"/>
    <w:rsid w:val="0057407F"/>
    <w:rsid w:val="00574185"/>
    <w:rsid w:val="00575181"/>
    <w:rsid w:val="00575D32"/>
    <w:rsid w:val="0057600C"/>
    <w:rsid w:val="00577700"/>
    <w:rsid w:val="00580B22"/>
    <w:rsid w:val="00581BAF"/>
    <w:rsid w:val="00582CEA"/>
    <w:rsid w:val="00584332"/>
    <w:rsid w:val="00584376"/>
    <w:rsid w:val="00584D55"/>
    <w:rsid w:val="00587691"/>
    <w:rsid w:val="005876CD"/>
    <w:rsid w:val="00587DDC"/>
    <w:rsid w:val="00590DEF"/>
    <w:rsid w:val="005919CE"/>
    <w:rsid w:val="00592F6A"/>
    <w:rsid w:val="00592FE5"/>
    <w:rsid w:val="00593ECE"/>
    <w:rsid w:val="0059431F"/>
    <w:rsid w:val="0059509A"/>
    <w:rsid w:val="00595C7F"/>
    <w:rsid w:val="00596623"/>
    <w:rsid w:val="0059669B"/>
    <w:rsid w:val="00596959"/>
    <w:rsid w:val="00596E6C"/>
    <w:rsid w:val="00596F62"/>
    <w:rsid w:val="005A1443"/>
    <w:rsid w:val="005A312A"/>
    <w:rsid w:val="005A3683"/>
    <w:rsid w:val="005A5828"/>
    <w:rsid w:val="005A5A27"/>
    <w:rsid w:val="005A6C80"/>
    <w:rsid w:val="005A6FB9"/>
    <w:rsid w:val="005B0EBD"/>
    <w:rsid w:val="005B1FCA"/>
    <w:rsid w:val="005B3330"/>
    <w:rsid w:val="005B39DD"/>
    <w:rsid w:val="005B53AD"/>
    <w:rsid w:val="005B5DB1"/>
    <w:rsid w:val="005B6806"/>
    <w:rsid w:val="005B6D1E"/>
    <w:rsid w:val="005B71E4"/>
    <w:rsid w:val="005B728A"/>
    <w:rsid w:val="005C1C41"/>
    <w:rsid w:val="005C25C3"/>
    <w:rsid w:val="005C28FF"/>
    <w:rsid w:val="005C2FE5"/>
    <w:rsid w:val="005C3913"/>
    <w:rsid w:val="005C3A69"/>
    <w:rsid w:val="005C6A38"/>
    <w:rsid w:val="005C6E04"/>
    <w:rsid w:val="005C72C2"/>
    <w:rsid w:val="005C7ACD"/>
    <w:rsid w:val="005D02E8"/>
    <w:rsid w:val="005D1657"/>
    <w:rsid w:val="005D1992"/>
    <w:rsid w:val="005D23B0"/>
    <w:rsid w:val="005D2B14"/>
    <w:rsid w:val="005D2CEF"/>
    <w:rsid w:val="005D6134"/>
    <w:rsid w:val="005D66C6"/>
    <w:rsid w:val="005D66D1"/>
    <w:rsid w:val="005D70BA"/>
    <w:rsid w:val="005D7699"/>
    <w:rsid w:val="005E0FE3"/>
    <w:rsid w:val="005E13F9"/>
    <w:rsid w:val="005E2A78"/>
    <w:rsid w:val="005E2E03"/>
    <w:rsid w:val="005E4690"/>
    <w:rsid w:val="005E4697"/>
    <w:rsid w:val="005E5FAC"/>
    <w:rsid w:val="005E5FCE"/>
    <w:rsid w:val="005E684E"/>
    <w:rsid w:val="005E6F3E"/>
    <w:rsid w:val="005F01B1"/>
    <w:rsid w:val="005F298C"/>
    <w:rsid w:val="005F2EF6"/>
    <w:rsid w:val="005F3D90"/>
    <w:rsid w:val="005F53BE"/>
    <w:rsid w:val="005F5578"/>
    <w:rsid w:val="005F6354"/>
    <w:rsid w:val="005F7139"/>
    <w:rsid w:val="00607BD9"/>
    <w:rsid w:val="0061149C"/>
    <w:rsid w:val="006115D6"/>
    <w:rsid w:val="00612C4F"/>
    <w:rsid w:val="00615C49"/>
    <w:rsid w:val="00617E39"/>
    <w:rsid w:val="00621DDA"/>
    <w:rsid w:val="00621FBA"/>
    <w:rsid w:val="0062280D"/>
    <w:rsid w:val="00622EC5"/>
    <w:rsid w:val="006239D9"/>
    <w:rsid w:val="00623D25"/>
    <w:rsid w:val="006244BC"/>
    <w:rsid w:val="006256EE"/>
    <w:rsid w:val="00625D2B"/>
    <w:rsid w:val="00626F16"/>
    <w:rsid w:val="006279D7"/>
    <w:rsid w:val="00630F79"/>
    <w:rsid w:val="00633068"/>
    <w:rsid w:val="0063494B"/>
    <w:rsid w:val="00636115"/>
    <w:rsid w:val="00636AA9"/>
    <w:rsid w:val="0063708B"/>
    <w:rsid w:val="0064156E"/>
    <w:rsid w:val="00641D73"/>
    <w:rsid w:val="00643816"/>
    <w:rsid w:val="00646633"/>
    <w:rsid w:val="0065201C"/>
    <w:rsid w:val="006526A7"/>
    <w:rsid w:val="00652851"/>
    <w:rsid w:val="0065350A"/>
    <w:rsid w:val="006535B2"/>
    <w:rsid w:val="006560A8"/>
    <w:rsid w:val="006563AB"/>
    <w:rsid w:val="0066020B"/>
    <w:rsid w:val="00660960"/>
    <w:rsid w:val="0066109F"/>
    <w:rsid w:val="00661CBB"/>
    <w:rsid w:val="00662079"/>
    <w:rsid w:val="00662744"/>
    <w:rsid w:val="006630A0"/>
    <w:rsid w:val="006634BB"/>
    <w:rsid w:val="00666190"/>
    <w:rsid w:val="006725B1"/>
    <w:rsid w:val="00672E12"/>
    <w:rsid w:val="0067403D"/>
    <w:rsid w:val="006817B0"/>
    <w:rsid w:val="006849D1"/>
    <w:rsid w:val="00685259"/>
    <w:rsid w:val="006854F5"/>
    <w:rsid w:val="0068596C"/>
    <w:rsid w:val="006871BE"/>
    <w:rsid w:val="00687E69"/>
    <w:rsid w:val="00690F70"/>
    <w:rsid w:val="0069351A"/>
    <w:rsid w:val="00695AAE"/>
    <w:rsid w:val="00695F6E"/>
    <w:rsid w:val="0069743E"/>
    <w:rsid w:val="006A0547"/>
    <w:rsid w:val="006A10C4"/>
    <w:rsid w:val="006A1220"/>
    <w:rsid w:val="006A3AE3"/>
    <w:rsid w:val="006A3EE4"/>
    <w:rsid w:val="006A4B23"/>
    <w:rsid w:val="006A630B"/>
    <w:rsid w:val="006A695C"/>
    <w:rsid w:val="006B2586"/>
    <w:rsid w:val="006B2A22"/>
    <w:rsid w:val="006B2EB1"/>
    <w:rsid w:val="006B3704"/>
    <w:rsid w:val="006B37DD"/>
    <w:rsid w:val="006B4183"/>
    <w:rsid w:val="006B53C7"/>
    <w:rsid w:val="006B65A1"/>
    <w:rsid w:val="006B739F"/>
    <w:rsid w:val="006B792B"/>
    <w:rsid w:val="006C09F3"/>
    <w:rsid w:val="006C23E8"/>
    <w:rsid w:val="006C4904"/>
    <w:rsid w:val="006C5CA1"/>
    <w:rsid w:val="006D0A5E"/>
    <w:rsid w:val="006D0C74"/>
    <w:rsid w:val="006D20F0"/>
    <w:rsid w:val="006D3DB3"/>
    <w:rsid w:val="006D4CB7"/>
    <w:rsid w:val="006D4CD9"/>
    <w:rsid w:val="006D4D23"/>
    <w:rsid w:val="006D7A23"/>
    <w:rsid w:val="006E08C1"/>
    <w:rsid w:val="006E1E09"/>
    <w:rsid w:val="006E2EC8"/>
    <w:rsid w:val="006E4253"/>
    <w:rsid w:val="006E4ADD"/>
    <w:rsid w:val="006E622D"/>
    <w:rsid w:val="006E6549"/>
    <w:rsid w:val="006E66CB"/>
    <w:rsid w:val="006E67B2"/>
    <w:rsid w:val="006E6B2B"/>
    <w:rsid w:val="006E705C"/>
    <w:rsid w:val="006F1BBB"/>
    <w:rsid w:val="006F1BC8"/>
    <w:rsid w:val="006F2663"/>
    <w:rsid w:val="006F29EA"/>
    <w:rsid w:val="006F2C75"/>
    <w:rsid w:val="006F31BA"/>
    <w:rsid w:val="006F396C"/>
    <w:rsid w:val="006F3E20"/>
    <w:rsid w:val="006F4078"/>
    <w:rsid w:val="006F548D"/>
    <w:rsid w:val="006F5A4F"/>
    <w:rsid w:val="006F650A"/>
    <w:rsid w:val="006F789A"/>
    <w:rsid w:val="006F78FB"/>
    <w:rsid w:val="006F7E12"/>
    <w:rsid w:val="007008C0"/>
    <w:rsid w:val="00700D7E"/>
    <w:rsid w:val="00702338"/>
    <w:rsid w:val="00703C67"/>
    <w:rsid w:val="0070444C"/>
    <w:rsid w:val="00706CAC"/>
    <w:rsid w:val="00706EAD"/>
    <w:rsid w:val="00707B2F"/>
    <w:rsid w:val="00710792"/>
    <w:rsid w:val="00710972"/>
    <w:rsid w:val="007117BE"/>
    <w:rsid w:val="00711BA5"/>
    <w:rsid w:val="00713862"/>
    <w:rsid w:val="0071639D"/>
    <w:rsid w:val="0071799F"/>
    <w:rsid w:val="00717A9E"/>
    <w:rsid w:val="00717AEB"/>
    <w:rsid w:val="00717CCA"/>
    <w:rsid w:val="007202C6"/>
    <w:rsid w:val="007207F6"/>
    <w:rsid w:val="00721B2F"/>
    <w:rsid w:val="007237E9"/>
    <w:rsid w:val="00724812"/>
    <w:rsid w:val="00725931"/>
    <w:rsid w:val="00726F58"/>
    <w:rsid w:val="007279B1"/>
    <w:rsid w:val="00727B71"/>
    <w:rsid w:val="00727DDC"/>
    <w:rsid w:val="00730601"/>
    <w:rsid w:val="00732F56"/>
    <w:rsid w:val="00734D7D"/>
    <w:rsid w:val="00734E1A"/>
    <w:rsid w:val="007352E6"/>
    <w:rsid w:val="00736BBC"/>
    <w:rsid w:val="00740720"/>
    <w:rsid w:val="007426CE"/>
    <w:rsid w:val="00743D28"/>
    <w:rsid w:val="007442D2"/>
    <w:rsid w:val="00745DB4"/>
    <w:rsid w:val="00747342"/>
    <w:rsid w:val="00747563"/>
    <w:rsid w:val="0075246A"/>
    <w:rsid w:val="007524D6"/>
    <w:rsid w:val="007529E3"/>
    <w:rsid w:val="007532E9"/>
    <w:rsid w:val="0075431B"/>
    <w:rsid w:val="00754808"/>
    <w:rsid w:val="0075523C"/>
    <w:rsid w:val="00755636"/>
    <w:rsid w:val="00756298"/>
    <w:rsid w:val="00757301"/>
    <w:rsid w:val="00760EC0"/>
    <w:rsid w:val="007623BC"/>
    <w:rsid w:val="00763F7F"/>
    <w:rsid w:val="00764333"/>
    <w:rsid w:val="00764837"/>
    <w:rsid w:val="00765937"/>
    <w:rsid w:val="00770E78"/>
    <w:rsid w:val="00772EB1"/>
    <w:rsid w:val="00773901"/>
    <w:rsid w:val="00774BCF"/>
    <w:rsid w:val="0077671E"/>
    <w:rsid w:val="007767BD"/>
    <w:rsid w:val="007773EA"/>
    <w:rsid w:val="00781227"/>
    <w:rsid w:val="00782E55"/>
    <w:rsid w:val="00783039"/>
    <w:rsid w:val="00784B7E"/>
    <w:rsid w:val="00784DEB"/>
    <w:rsid w:val="00787557"/>
    <w:rsid w:val="00787C5C"/>
    <w:rsid w:val="00787C6D"/>
    <w:rsid w:val="00792B10"/>
    <w:rsid w:val="00794332"/>
    <w:rsid w:val="00796255"/>
    <w:rsid w:val="00796413"/>
    <w:rsid w:val="00796835"/>
    <w:rsid w:val="00796928"/>
    <w:rsid w:val="007974FC"/>
    <w:rsid w:val="007978D4"/>
    <w:rsid w:val="007A00EE"/>
    <w:rsid w:val="007A0739"/>
    <w:rsid w:val="007A317C"/>
    <w:rsid w:val="007A3271"/>
    <w:rsid w:val="007A3AB6"/>
    <w:rsid w:val="007A5734"/>
    <w:rsid w:val="007A5AEE"/>
    <w:rsid w:val="007A5DA0"/>
    <w:rsid w:val="007A70C1"/>
    <w:rsid w:val="007A7171"/>
    <w:rsid w:val="007A7556"/>
    <w:rsid w:val="007A7E92"/>
    <w:rsid w:val="007ABE55"/>
    <w:rsid w:val="007B1867"/>
    <w:rsid w:val="007B4E15"/>
    <w:rsid w:val="007B565F"/>
    <w:rsid w:val="007B59D8"/>
    <w:rsid w:val="007B5C1F"/>
    <w:rsid w:val="007B6C8C"/>
    <w:rsid w:val="007B7212"/>
    <w:rsid w:val="007C03E8"/>
    <w:rsid w:val="007C1D19"/>
    <w:rsid w:val="007C352E"/>
    <w:rsid w:val="007C455F"/>
    <w:rsid w:val="007C5035"/>
    <w:rsid w:val="007C57B9"/>
    <w:rsid w:val="007C5D5F"/>
    <w:rsid w:val="007C5DF8"/>
    <w:rsid w:val="007C7E2D"/>
    <w:rsid w:val="007D2D5C"/>
    <w:rsid w:val="007D357F"/>
    <w:rsid w:val="007D3581"/>
    <w:rsid w:val="007D35C8"/>
    <w:rsid w:val="007D495A"/>
    <w:rsid w:val="007D5501"/>
    <w:rsid w:val="007E0E8C"/>
    <w:rsid w:val="007E35EA"/>
    <w:rsid w:val="007E41E2"/>
    <w:rsid w:val="007E42EC"/>
    <w:rsid w:val="007E4B1D"/>
    <w:rsid w:val="007E6F46"/>
    <w:rsid w:val="007E7A53"/>
    <w:rsid w:val="007F179C"/>
    <w:rsid w:val="007F3F56"/>
    <w:rsid w:val="007F60B0"/>
    <w:rsid w:val="007F67D6"/>
    <w:rsid w:val="008033EF"/>
    <w:rsid w:val="0080342A"/>
    <w:rsid w:val="00805F80"/>
    <w:rsid w:val="008067F0"/>
    <w:rsid w:val="00807EEE"/>
    <w:rsid w:val="00811385"/>
    <w:rsid w:val="0081153F"/>
    <w:rsid w:val="00812056"/>
    <w:rsid w:val="008136A1"/>
    <w:rsid w:val="008137DB"/>
    <w:rsid w:val="0081443B"/>
    <w:rsid w:val="00815064"/>
    <w:rsid w:val="008157C4"/>
    <w:rsid w:val="0081638B"/>
    <w:rsid w:val="00816B1D"/>
    <w:rsid w:val="008179F2"/>
    <w:rsid w:val="00817E86"/>
    <w:rsid w:val="0082357E"/>
    <w:rsid w:val="00824712"/>
    <w:rsid w:val="008247DB"/>
    <w:rsid w:val="00825785"/>
    <w:rsid w:val="008257BF"/>
    <w:rsid w:val="00825BE4"/>
    <w:rsid w:val="00825E8F"/>
    <w:rsid w:val="00826046"/>
    <w:rsid w:val="00826079"/>
    <w:rsid w:val="0082725F"/>
    <w:rsid w:val="00827B27"/>
    <w:rsid w:val="00830004"/>
    <w:rsid w:val="00830056"/>
    <w:rsid w:val="008314C5"/>
    <w:rsid w:val="00831DAE"/>
    <w:rsid w:val="00832FFA"/>
    <w:rsid w:val="00833E4D"/>
    <w:rsid w:val="00834304"/>
    <w:rsid w:val="0083731C"/>
    <w:rsid w:val="00837BB5"/>
    <w:rsid w:val="00841ED2"/>
    <w:rsid w:val="00843A15"/>
    <w:rsid w:val="00845395"/>
    <w:rsid w:val="008459B8"/>
    <w:rsid w:val="0085085E"/>
    <w:rsid w:val="00851AAE"/>
    <w:rsid w:val="00851BF4"/>
    <w:rsid w:val="00852007"/>
    <w:rsid w:val="00852B5B"/>
    <w:rsid w:val="00852D3F"/>
    <w:rsid w:val="00853B66"/>
    <w:rsid w:val="00855562"/>
    <w:rsid w:val="008575EF"/>
    <w:rsid w:val="00857FD1"/>
    <w:rsid w:val="00860F2A"/>
    <w:rsid w:val="00861BD6"/>
    <w:rsid w:val="0086249C"/>
    <w:rsid w:val="00862A77"/>
    <w:rsid w:val="00863355"/>
    <w:rsid w:val="008650DF"/>
    <w:rsid w:val="00865ECE"/>
    <w:rsid w:val="00867DC4"/>
    <w:rsid w:val="008700EA"/>
    <w:rsid w:val="008704B8"/>
    <w:rsid w:val="00871065"/>
    <w:rsid w:val="00872851"/>
    <w:rsid w:val="008729BC"/>
    <w:rsid w:val="00872AA6"/>
    <w:rsid w:val="0087658E"/>
    <w:rsid w:val="00880037"/>
    <w:rsid w:val="00881E07"/>
    <w:rsid w:val="00882783"/>
    <w:rsid w:val="00882CA7"/>
    <w:rsid w:val="0088384A"/>
    <w:rsid w:val="00884584"/>
    <w:rsid w:val="00886B7C"/>
    <w:rsid w:val="00890A61"/>
    <w:rsid w:val="00890FDA"/>
    <w:rsid w:val="00892A79"/>
    <w:rsid w:val="008933D3"/>
    <w:rsid w:val="008977A2"/>
    <w:rsid w:val="008A1088"/>
    <w:rsid w:val="008A3533"/>
    <w:rsid w:val="008A46A4"/>
    <w:rsid w:val="008A6C6A"/>
    <w:rsid w:val="008A7617"/>
    <w:rsid w:val="008A7A8E"/>
    <w:rsid w:val="008B0047"/>
    <w:rsid w:val="008B0735"/>
    <w:rsid w:val="008B26CB"/>
    <w:rsid w:val="008B5BF9"/>
    <w:rsid w:val="008B5DD1"/>
    <w:rsid w:val="008B6874"/>
    <w:rsid w:val="008C152C"/>
    <w:rsid w:val="008C1818"/>
    <w:rsid w:val="008C41AF"/>
    <w:rsid w:val="008C54D7"/>
    <w:rsid w:val="008C6E1B"/>
    <w:rsid w:val="008C75AF"/>
    <w:rsid w:val="008C793B"/>
    <w:rsid w:val="008CEEAF"/>
    <w:rsid w:val="008D15B4"/>
    <w:rsid w:val="008D203D"/>
    <w:rsid w:val="008D2986"/>
    <w:rsid w:val="008D2C44"/>
    <w:rsid w:val="008D32C8"/>
    <w:rsid w:val="008D465B"/>
    <w:rsid w:val="008D5E13"/>
    <w:rsid w:val="008DCB06"/>
    <w:rsid w:val="008E217D"/>
    <w:rsid w:val="008E2501"/>
    <w:rsid w:val="008E2B10"/>
    <w:rsid w:val="008E2F22"/>
    <w:rsid w:val="008E3965"/>
    <w:rsid w:val="008E477C"/>
    <w:rsid w:val="008E552B"/>
    <w:rsid w:val="008E646D"/>
    <w:rsid w:val="008E652C"/>
    <w:rsid w:val="008E75A7"/>
    <w:rsid w:val="008E7771"/>
    <w:rsid w:val="008F20AB"/>
    <w:rsid w:val="008F34F3"/>
    <w:rsid w:val="008F4591"/>
    <w:rsid w:val="008F4B32"/>
    <w:rsid w:val="008F5019"/>
    <w:rsid w:val="008F641E"/>
    <w:rsid w:val="008F7087"/>
    <w:rsid w:val="008F7A95"/>
    <w:rsid w:val="00900101"/>
    <w:rsid w:val="00900752"/>
    <w:rsid w:val="00901F13"/>
    <w:rsid w:val="009020F9"/>
    <w:rsid w:val="00902544"/>
    <w:rsid w:val="00902864"/>
    <w:rsid w:val="009045A2"/>
    <w:rsid w:val="00904CD7"/>
    <w:rsid w:val="009058B1"/>
    <w:rsid w:val="009064C0"/>
    <w:rsid w:val="00906D03"/>
    <w:rsid w:val="00907914"/>
    <w:rsid w:val="00910575"/>
    <w:rsid w:val="00910D9A"/>
    <w:rsid w:val="00911384"/>
    <w:rsid w:val="009118F4"/>
    <w:rsid w:val="009122D4"/>
    <w:rsid w:val="00914549"/>
    <w:rsid w:val="009147A3"/>
    <w:rsid w:val="00916721"/>
    <w:rsid w:val="009177D9"/>
    <w:rsid w:val="009206F6"/>
    <w:rsid w:val="0092219D"/>
    <w:rsid w:val="009230CE"/>
    <w:rsid w:val="009234F7"/>
    <w:rsid w:val="00923613"/>
    <w:rsid w:val="00923BE1"/>
    <w:rsid w:val="00924FD8"/>
    <w:rsid w:val="00925421"/>
    <w:rsid w:val="0092758B"/>
    <w:rsid w:val="00931161"/>
    <w:rsid w:val="00933C1C"/>
    <w:rsid w:val="00933F6C"/>
    <w:rsid w:val="009355C8"/>
    <w:rsid w:val="00935EDD"/>
    <w:rsid w:val="0093650E"/>
    <w:rsid w:val="00937F2B"/>
    <w:rsid w:val="009401C9"/>
    <w:rsid w:val="00940794"/>
    <w:rsid w:val="00941AC9"/>
    <w:rsid w:val="0094349D"/>
    <w:rsid w:val="00943BDE"/>
    <w:rsid w:val="00944616"/>
    <w:rsid w:val="0094482D"/>
    <w:rsid w:val="00944DA5"/>
    <w:rsid w:val="00946D30"/>
    <w:rsid w:val="00947DFF"/>
    <w:rsid w:val="009502AF"/>
    <w:rsid w:val="009509A6"/>
    <w:rsid w:val="00952F06"/>
    <w:rsid w:val="0095429B"/>
    <w:rsid w:val="009542CD"/>
    <w:rsid w:val="00955846"/>
    <w:rsid w:val="00955930"/>
    <w:rsid w:val="00955C77"/>
    <w:rsid w:val="00956085"/>
    <w:rsid w:val="00956217"/>
    <w:rsid w:val="00956656"/>
    <w:rsid w:val="0095765D"/>
    <w:rsid w:val="00957D4B"/>
    <w:rsid w:val="00960769"/>
    <w:rsid w:val="00960A83"/>
    <w:rsid w:val="00961F43"/>
    <w:rsid w:val="009621E0"/>
    <w:rsid w:val="00963673"/>
    <w:rsid w:val="009636B0"/>
    <w:rsid w:val="00964BD9"/>
    <w:rsid w:val="00965449"/>
    <w:rsid w:val="00965B77"/>
    <w:rsid w:val="009663EB"/>
    <w:rsid w:val="009670BB"/>
    <w:rsid w:val="009672EA"/>
    <w:rsid w:val="009703B1"/>
    <w:rsid w:val="00971D22"/>
    <w:rsid w:val="009730F3"/>
    <w:rsid w:val="00973D3E"/>
    <w:rsid w:val="00974B95"/>
    <w:rsid w:val="0097577F"/>
    <w:rsid w:val="00975AFD"/>
    <w:rsid w:val="00976F72"/>
    <w:rsid w:val="009806BF"/>
    <w:rsid w:val="009814FD"/>
    <w:rsid w:val="009821C7"/>
    <w:rsid w:val="009824C6"/>
    <w:rsid w:val="0098267B"/>
    <w:rsid w:val="00983003"/>
    <w:rsid w:val="00983029"/>
    <w:rsid w:val="009838C4"/>
    <w:rsid w:val="00985A76"/>
    <w:rsid w:val="00986CF3"/>
    <w:rsid w:val="0098756D"/>
    <w:rsid w:val="00987846"/>
    <w:rsid w:val="009909F2"/>
    <w:rsid w:val="00992559"/>
    <w:rsid w:val="00992D65"/>
    <w:rsid w:val="00994094"/>
    <w:rsid w:val="00994A98"/>
    <w:rsid w:val="009950C1"/>
    <w:rsid w:val="00995BDD"/>
    <w:rsid w:val="00996908"/>
    <w:rsid w:val="00996A3B"/>
    <w:rsid w:val="009A02A9"/>
    <w:rsid w:val="009A0B7F"/>
    <w:rsid w:val="009A4DB9"/>
    <w:rsid w:val="009A4DDE"/>
    <w:rsid w:val="009A53DA"/>
    <w:rsid w:val="009A7146"/>
    <w:rsid w:val="009A76A3"/>
    <w:rsid w:val="009B0434"/>
    <w:rsid w:val="009B1145"/>
    <w:rsid w:val="009B209A"/>
    <w:rsid w:val="009B3CEF"/>
    <w:rsid w:val="009B3ECA"/>
    <w:rsid w:val="009B4233"/>
    <w:rsid w:val="009B4F3A"/>
    <w:rsid w:val="009B583F"/>
    <w:rsid w:val="009B7ECE"/>
    <w:rsid w:val="009C0490"/>
    <w:rsid w:val="009C153A"/>
    <w:rsid w:val="009C3565"/>
    <w:rsid w:val="009C7151"/>
    <w:rsid w:val="009C7659"/>
    <w:rsid w:val="009D2B30"/>
    <w:rsid w:val="009D57B6"/>
    <w:rsid w:val="009D5EC1"/>
    <w:rsid w:val="009D6309"/>
    <w:rsid w:val="009D6736"/>
    <w:rsid w:val="009D68BC"/>
    <w:rsid w:val="009D789C"/>
    <w:rsid w:val="009E15D6"/>
    <w:rsid w:val="009E2C7E"/>
    <w:rsid w:val="009E4425"/>
    <w:rsid w:val="009E4723"/>
    <w:rsid w:val="009E4CEB"/>
    <w:rsid w:val="009E5437"/>
    <w:rsid w:val="009E61D5"/>
    <w:rsid w:val="009E6975"/>
    <w:rsid w:val="009E70A3"/>
    <w:rsid w:val="009E70F5"/>
    <w:rsid w:val="009F0A70"/>
    <w:rsid w:val="009F2BDE"/>
    <w:rsid w:val="009F3361"/>
    <w:rsid w:val="009F363A"/>
    <w:rsid w:val="009F4063"/>
    <w:rsid w:val="009F4AFF"/>
    <w:rsid w:val="00A001D3"/>
    <w:rsid w:val="00A01878"/>
    <w:rsid w:val="00A02ED4"/>
    <w:rsid w:val="00A03217"/>
    <w:rsid w:val="00A04600"/>
    <w:rsid w:val="00A059EF"/>
    <w:rsid w:val="00A05C52"/>
    <w:rsid w:val="00A07696"/>
    <w:rsid w:val="00A11787"/>
    <w:rsid w:val="00A13DC2"/>
    <w:rsid w:val="00A13DE1"/>
    <w:rsid w:val="00A17FBF"/>
    <w:rsid w:val="00A22374"/>
    <w:rsid w:val="00A2368D"/>
    <w:rsid w:val="00A236AB"/>
    <w:rsid w:val="00A240D0"/>
    <w:rsid w:val="00A24B82"/>
    <w:rsid w:val="00A24FDC"/>
    <w:rsid w:val="00A2740B"/>
    <w:rsid w:val="00A27951"/>
    <w:rsid w:val="00A27C06"/>
    <w:rsid w:val="00A27D94"/>
    <w:rsid w:val="00A317B3"/>
    <w:rsid w:val="00A3232B"/>
    <w:rsid w:val="00A32A3D"/>
    <w:rsid w:val="00A33257"/>
    <w:rsid w:val="00A33F21"/>
    <w:rsid w:val="00A35FF8"/>
    <w:rsid w:val="00A3689A"/>
    <w:rsid w:val="00A36E4A"/>
    <w:rsid w:val="00A374E0"/>
    <w:rsid w:val="00A40A79"/>
    <w:rsid w:val="00A41D4E"/>
    <w:rsid w:val="00A423C1"/>
    <w:rsid w:val="00A43DEE"/>
    <w:rsid w:val="00A4680B"/>
    <w:rsid w:val="00A51C97"/>
    <w:rsid w:val="00A51E7E"/>
    <w:rsid w:val="00A52901"/>
    <w:rsid w:val="00A54BC0"/>
    <w:rsid w:val="00A55210"/>
    <w:rsid w:val="00A55429"/>
    <w:rsid w:val="00A61B4E"/>
    <w:rsid w:val="00A61D4F"/>
    <w:rsid w:val="00A62446"/>
    <w:rsid w:val="00A628B9"/>
    <w:rsid w:val="00A633EA"/>
    <w:rsid w:val="00A633F6"/>
    <w:rsid w:val="00A63EA9"/>
    <w:rsid w:val="00A64314"/>
    <w:rsid w:val="00A672AE"/>
    <w:rsid w:val="00A679CD"/>
    <w:rsid w:val="00A67A25"/>
    <w:rsid w:val="00A67A89"/>
    <w:rsid w:val="00A703C9"/>
    <w:rsid w:val="00A7133B"/>
    <w:rsid w:val="00A713A8"/>
    <w:rsid w:val="00A73280"/>
    <w:rsid w:val="00A740A5"/>
    <w:rsid w:val="00A744B9"/>
    <w:rsid w:val="00A758DA"/>
    <w:rsid w:val="00A77284"/>
    <w:rsid w:val="00A8009A"/>
    <w:rsid w:val="00A80F65"/>
    <w:rsid w:val="00A82647"/>
    <w:rsid w:val="00A82ACA"/>
    <w:rsid w:val="00A841B1"/>
    <w:rsid w:val="00A84382"/>
    <w:rsid w:val="00A84963"/>
    <w:rsid w:val="00A878B5"/>
    <w:rsid w:val="00A87C10"/>
    <w:rsid w:val="00A92AF2"/>
    <w:rsid w:val="00A92B9A"/>
    <w:rsid w:val="00A933B3"/>
    <w:rsid w:val="00A93571"/>
    <w:rsid w:val="00A93CAF"/>
    <w:rsid w:val="00A9445C"/>
    <w:rsid w:val="00A963C7"/>
    <w:rsid w:val="00AA077D"/>
    <w:rsid w:val="00AA1964"/>
    <w:rsid w:val="00AA1CB2"/>
    <w:rsid w:val="00AA3503"/>
    <w:rsid w:val="00AA408A"/>
    <w:rsid w:val="00AA40B5"/>
    <w:rsid w:val="00AA5609"/>
    <w:rsid w:val="00AA6FBD"/>
    <w:rsid w:val="00AA7611"/>
    <w:rsid w:val="00AA7773"/>
    <w:rsid w:val="00AB0514"/>
    <w:rsid w:val="00AB0941"/>
    <w:rsid w:val="00AB1731"/>
    <w:rsid w:val="00AB1F9E"/>
    <w:rsid w:val="00AB2086"/>
    <w:rsid w:val="00AB248E"/>
    <w:rsid w:val="00AB25BD"/>
    <w:rsid w:val="00AB289D"/>
    <w:rsid w:val="00AB46F4"/>
    <w:rsid w:val="00AB48DC"/>
    <w:rsid w:val="00AB5FC1"/>
    <w:rsid w:val="00AB6C73"/>
    <w:rsid w:val="00AB74D9"/>
    <w:rsid w:val="00AB7863"/>
    <w:rsid w:val="00AC0FAF"/>
    <w:rsid w:val="00AC117B"/>
    <w:rsid w:val="00AC4175"/>
    <w:rsid w:val="00AC49E2"/>
    <w:rsid w:val="00AC4A44"/>
    <w:rsid w:val="00AC57E1"/>
    <w:rsid w:val="00AC6501"/>
    <w:rsid w:val="00AD15AB"/>
    <w:rsid w:val="00AD171A"/>
    <w:rsid w:val="00AD29CB"/>
    <w:rsid w:val="00AD2E14"/>
    <w:rsid w:val="00AD4493"/>
    <w:rsid w:val="00AD4698"/>
    <w:rsid w:val="00AD5020"/>
    <w:rsid w:val="00AD5FD5"/>
    <w:rsid w:val="00AD628C"/>
    <w:rsid w:val="00AD67F6"/>
    <w:rsid w:val="00AD78B0"/>
    <w:rsid w:val="00AE03FA"/>
    <w:rsid w:val="00AE0869"/>
    <w:rsid w:val="00AE0900"/>
    <w:rsid w:val="00AE0C8F"/>
    <w:rsid w:val="00AE1079"/>
    <w:rsid w:val="00AE17F3"/>
    <w:rsid w:val="00AE1F71"/>
    <w:rsid w:val="00AE23F9"/>
    <w:rsid w:val="00AE2C2D"/>
    <w:rsid w:val="00AE2C4D"/>
    <w:rsid w:val="00AE4C71"/>
    <w:rsid w:val="00AE5874"/>
    <w:rsid w:val="00AE653B"/>
    <w:rsid w:val="00AF0E4A"/>
    <w:rsid w:val="00AF2110"/>
    <w:rsid w:val="00AF2133"/>
    <w:rsid w:val="00AF21A4"/>
    <w:rsid w:val="00AF2D0A"/>
    <w:rsid w:val="00AF3385"/>
    <w:rsid w:val="00AF63AC"/>
    <w:rsid w:val="00AF6948"/>
    <w:rsid w:val="00AF7238"/>
    <w:rsid w:val="00AF7B05"/>
    <w:rsid w:val="00B005DE"/>
    <w:rsid w:val="00B006DB"/>
    <w:rsid w:val="00B00C67"/>
    <w:rsid w:val="00B00CD5"/>
    <w:rsid w:val="00B00E6A"/>
    <w:rsid w:val="00B02648"/>
    <w:rsid w:val="00B027ED"/>
    <w:rsid w:val="00B0310D"/>
    <w:rsid w:val="00B041F0"/>
    <w:rsid w:val="00B04857"/>
    <w:rsid w:val="00B0490A"/>
    <w:rsid w:val="00B049C2"/>
    <w:rsid w:val="00B04F80"/>
    <w:rsid w:val="00B06521"/>
    <w:rsid w:val="00B071F1"/>
    <w:rsid w:val="00B074E9"/>
    <w:rsid w:val="00B11C91"/>
    <w:rsid w:val="00B13FE3"/>
    <w:rsid w:val="00B14BDE"/>
    <w:rsid w:val="00B16F3C"/>
    <w:rsid w:val="00B17296"/>
    <w:rsid w:val="00B177AD"/>
    <w:rsid w:val="00B210A3"/>
    <w:rsid w:val="00B214B8"/>
    <w:rsid w:val="00B23711"/>
    <w:rsid w:val="00B23753"/>
    <w:rsid w:val="00B26AF8"/>
    <w:rsid w:val="00B27466"/>
    <w:rsid w:val="00B2772D"/>
    <w:rsid w:val="00B27771"/>
    <w:rsid w:val="00B27948"/>
    <w:rsid w:val="00B27958"/>
    <w:rsid w:val="00B3159B"/>
    <w:rsid w:val="00B32582"/>
    <w:rsid w:val="00B37260"/>
    <w:rsid w:val="00B37A15"/>
    <w:rsid w:val="00B37D40"/>
    <w:rsid w:val="00B407F2"/>
    <w:rsid w:val="00B4333B"/>
    <w:rsid w:val="00B434CD"/>
    <w:rsid w:val="00B43680"/>
    <w:rsid w:val="00B45EBD"/>
    <w:rsid w:val="00B46694"/>
    <w:rsid w:val="00B4697C"/>
    <w:rsid w:val="00B46C14"/>
    <w:rsid w:val="00B47EAD"/>
    <w:rsid w:val="00B503C2"/>
    <w:rsid w:val="00B52E6C"/>
    <w:rsid w:val="00B53E36"/>
    <w:rsid w:val="00B54664"/>
    <w:rsid w:val="00B54E64"/>
    <w:rsid w:val="00B55C5F"/>
    <w:rsid w:val="00B6011B"/>
    <w:rsid w:val="00B60347"/>
    <w:rsid w:val="00B60505"/>
    <w:rsid w:val="00B610FF"/>
    <w:rsid w:val="00B6173A"/>
    <w:rsid w:val="00B617E4"/>
    <w:rsid w:val="00B61BE1"/>
    <w:rsid w:val="00B6221B"/>
    <w:rsid w:val="00B63BE5"/>
    <w:rsid w:val="00B64FCE"/>
    <w:rsid w:val="00B653AC"/>
    <w:rsid w:val="00B655D9"/>
    <w:rsid w:val="00B66DC6"/>
    <w:rsid w:val="00B678DF"/>
    <w:rsid w:val="00B67A04"/>
    <w:rsid w:val="00B7068F"/>
    <w:rsid w:val="00B72AB0"/>
    <w:rsid w:val="00B72B2B"/>
    <w:rsid w:val="00B72F3D"/>
    <w:rsid w:val="00B732C0"/>
    <w:rsid w:val="00B74725"/>
    <w:rsid w:val="00B759F2"/>
    <w:rsid w:val="00B76BE5"/>
    <w:rsid w:val="00B76F13"/>
    <w:rsid w:val="00B81661"/>
    <w:rsid w:val="00B82437"/>
    <w:rsid w:val="00B8375B"/>
    <w:rsid w:val="00B86FA3"/>
    <w:rsid w:val="00B87640"/>
    <w:rsid w:val="00B87669"/>
    <w:rsid w:val="00B87D87"/>
    <w:rsid w:val="00B90601"/>
    <w:rsid w:val="00B90F08"/>
    <w:rsid w:val="00B9149D"/>
    <w:rsid w:val="00B91A2D"/>
    <w:rsid w:val="00B91C3C"/>
    <w:rsid w:val="00B91E32"/>
    <w:rsid w:val="00B92EC3"/>
    <w:rsid w:val="00B9565E"/>
    <w:rsid w:val="00B960D8"/>
    <w:rsid w:val="00B961EC"/>
    <w:rsid w:val="00B97172"/>
    <w:rsid w:val="00B972FE"/>
    <w:rsid w:val="00B97C94"/>
    <w:rsid w:val="00BA183B"/>
    <w:rsid w:val="00BA38FA"/>
    <w:rsid w:val="00BA42DA"/>
    <w:rsid w:val="00BA54DF"/>
    <w:rsid w:val="00BA56BE"/>
    <w:rsid w:val="00BA5856"/>
    <w:rsid w:val="00BB0015"/>
    <w:rsid w:val="00BB04B2"/>
    <w:rsid w:val="00BB08BB"/>
    <w:rsid w:val="00BB11D6"/>
    <w:rsid w:val="00BB28E9"/>
    <w:rsid w:val="00BB33DE"/>
    <w:rsid w:val="00BB3A5E"/>
    <w:rsid w:val="00BB3E08"/>
    <w:rsid w:val="00BB48AF"/>
    <w:rsid w:val="00BB4B6F"/>
    <w:rsid w:val="00BB4F8B"/>
    <w:rsid w:val="00BB671B"/>
    <w:rsid w:val="00BC0E1F"/>
    <w:rsid w:val="00BC3C91"/>
    <w:rsid w:val="00BC42F4"/>
    <w:rsid w:val="00BC4CE5"/>
    <w:rsid w:val="00BC6616"/>
    <w:rsid w:val="00BC733F"/>
    <w:rsid w:val="00BC7851"/>
    <w:rsid w:val="00BC7DDA"/>
    <w:rsid w:val="00BD01F9"/>
    <w:rsid w:val="00BD069F"/>
    <w:rsid w:val="00BD0DD8"/>
    <w:rsid w:val="00BD19DB"/>
    <w:rsid w:val="00BD24AA"/>
    <w:rsid w:val="00BD398F"/>
    <w:rsid w:val="00BD4DEF"/>
    <w:rsid w:val="00BD5184"/>
    <w:rsid w:val="00BD5334"/>
    <w:rsid w:val="00BD6DDE"/>
    <w:rsid w:val="00BE079B"/>
    <w:rsid w:val="00BE2E01"/>
    <w:rsid w:val="00BE3793"/>
    <w:rsid w:val="00BE5F48"/>
    <w:rsid w:val="00BE69D6"/>
    <w:rsid w:val="00BF0F08"/>
    <w:rsid w:val="00BF5656"/>
    <w:rsid w:val="00BF5B62"/>
    <w:rsid w:val="00BF5B7A"/>
    <w:rsid w:val="00BF5C4E"/>
    <w:rsid w:val="00BF6424"/>
    <w:rsid w:val="00BFF633"/>
    <w:rsid w:val="00C00310"/>
    <w:rsid w:val="00C01B5B"/>
    <w:rsid w:val="00C03A0E"/>
    <w:rsid w:val="00C03B3C"/>
    <w:rsid w:val="00C03E4E"/>
    <w:rsid w:val="00C04003"/>
    <w:rsid w:val="00C06AE0"/>
    <w:rsid w:val="00C06DC1"/>
    <w:rsid w:val="00C0733A"/>
    <w:rsid w:val="00C10F52"/>
    <w:rsid w:val="00C115F3"/>
    <w:rsid w:val="00C14B0C"/>
    <w:rsid w:val="00C15213"/>
    <w:rsid w:val="00C16015"/>
    <w:rsid w:val="00C16D6F"/>
    <w:rsid w:val="00C20083"/>
    <w:rsid w:val="00C2064D"/>
    <w:rsid w:val="00C2228C"/>
    <w:rsid w:val="00C22783"/>
    <w:rsid w:val="00C228DE"/>
    <w:rsid w:val="00C22A6C"/>
    <w:rsid w:val="00C239BF"/>
    <w:rsid w:val="00C23C8A"/>
    <w:rsid w:val="00C26223"/>
    <w:rsid w:val="00C26ACD"/>
    <w:rsid w:val="00C30B6E"/>
    <w:rsid w:val="00C311C9"/>
    <w:rsid w:val="00C313B7"/>
    <w:rsid w:val="00C32D0B"/>
    <w:rsid w:val="00C336E9"/>
    <w:rsid w:val="00C3377A"/>
    <w:rsid w:val="00C337FD"/>
    <w:rsid w:val="00C34EF4"/>
    <w:rsid w:val="00C35691"/>
    <w:rsid w:val="00C36028"/>
    <w:rsid w:val="00C36E8A"/>
    <w:rsid w:val="00C41F42"/>
    <w:rsid w:val="00C42951"/>
    <w:rsid w:val="00C4357E"/>
    <w:rsid w:val="00C45BF3"/>
    <w:rsid w:val="00C47364"/>
    <w:rsid w:val="00C50278"/>
    <w:rsid w:val="00C504E8"/>
    <w:rsid w:val="00C50684"/>
    <w:rsid w:val="00C51E3C"/>
    <w:rsid w:val="00C526C5"/>
    <w:rsid w:val="00C52A31"/>
    <w:rsid w:val="00C5385E"/>
    <w:rsid w:val="00C54D68"/>
    <w:rsid w:val="00C56D5D"/>
    <w:rsid w:val="00C6483C"/>
    <w:rsid w:val="00C65693"/>
    <w:rsid w:val="00C673CB"/>
    <w:rsid w:val="00C706AE"/>
    <w:rsid w:val="00C70CAC"/>
    <w:rsid w:val="00C71A76"/>
    <w:rsid w:val="00C71BA4"/>
    <w:rsid w:val="00C71BEF"/>
    <w:rsid w:val="00C7352D"/>
    <w:rsid w:val="00C753B8"/>
    <w:rsid w:val="00C754C5"/>
    <w:rsid w:val="00C75540"/>
    <w:rsid w:val="00C76730"/>
    <w:rsid w:val="00C77F38"/>
    <w:rsid w:val="00C80B8B"/>
    <w:rsid w:val="00C80CDA"/>
    <w:rsid w:val="00C81EA5"/>
    <w:rsid w:val="00C81FE4"/>
    <w:rsid w:val="00C834F1"/>
    <w:rsid w:val="00C837F3"/>
    <w:rsid w:val="00C839F6"/>
    <w:rsid w:val="00C846DA"/>
    <w:rsid w:val="00C848F1"/>
    <w:rsid w:val="00C85D31"/>
    <w:rsid w:val="00C86D55"/>
    <w:rsid w:val="00C90501"/>
    <w:rsid w:val="00C912DC"/>
    <w:rsid w:val="00C9155D"/>
    <w:rsid w:val="00C9281A"/>
    <w:rsid w:val="00C92908"/>
    <w:rsid w:val="00C92E02"/>
    <w:rsid w:val="00C938B0"/>
    <w:rsid w:val="00C94391"/>
    <w:rsid w:val="00C9562D"/>
    <w:rsid w:val="00C96BF0"/>
    <w:rsid w:val="00CA13A5"/>
    <w:rsid w:val="00CA15FD"/>
    <w:rsid w:val="00CA1945"/>
    <w:rsid w:val="00CA2421"/>
    <w:rsid w:val="00CA3547"/>
    <w:rsid w:val="00CA54AC"/>
    <w:rsid w:val="00CA564A"/>
    <w:rsid w:val="00CB3439"/>
    <w:rsid w:val="00CB3E74"/>
    <w:rsid w:val="00CB652B"/>
    <w:rsid w:val="00CB6622"/>
    <w:rsid w:val="00CB6E35"/>
    <w:rsid w:val="00CB7FB8"/>
    <w:rsid w:val="00CC1835"/>
    <w:rsid w:val="00CC209B"/>
    <w:rsid w:val="00CC2710"/>
    <w:rsid w:val="00CC35C0"/>
    <w:rsid w:val="00CC37E0"/>
    <w:rsid w:val="00CC476C"/>
    <w:rsid w:val="00CC6B16"/>
    <w:rsid w:val="00CC7700"/>
    <w:rsid w:val="00CC79F2"/>
    <w:rsid w:val="00CC7A80"/>
    <w:rsid w:val="00CD006B"/>
    <w:rsid w:val="00CD01F3"/>
    <w:rsid w:val="00CD0B22"/>
    <w:rsid w:val="00CD276C"/>
    <w:rsid w:val="00CD2987"/>
    <w:rsid w:val="00CD3D22"/>
    <w:rsid w:val="00CD4711"/>
    <w:rsid w:val="00CE01E4"/>
    <w:rsid w:val="00CE0885"/>
    <w:rsid w:val="00CE1CA2"/>
    <w:rsid w:val="00CE324D"/>
    <w:rsid w:val="00CE6179"/>
    <w:rsid w:val="00CE78E8"/>
    <w:rsid w:val="00CF08D1"/>
    <w:rsid w:val="00CF0F81"/>
    <w:rsid w:val="00CF1FE6"/>
    <w:rsid w:val="00CF2B15"/>
    <w:rsid w:val="00CF33F6"/>
    <w:rsid w:val="00CF34D0"/>
    <w:rsid w:val="00CF34D6"/>
    <w:rsid w:val="00CF3F74"/>
    <w:rsid w:val="00CF5F8F"/>
    <w:rsid w:val="00CF6619"/>
    <w:rsid w:val="00CF69C0"/>
    <w:rsid w:val="00CF7642"/>
    <w:rsid w:val="00D01203"/>
    <w:rsid w:val="00D01475"/>
    <w:rsid w:val="00D01507"/>
    <w:rsid w:val="00D02383"/>
    <w:rsid w:val="00D02FDA"/>
    <w:rsid w:val="00D032F1"/>
    <w:rsid w:val="00D046CE"/>
    <w:rsid w:val="00D0738C"/>
    <w:rsid w:val="00D07AFB"/>
    <w:rsid w:val="00D11977"/>
    <w:rsid w:val="00D12617"/>
    <w:rsid w:val="00D13A60"/>
    <w:rsid w:val="00D14FD6"/>
    <w:rsid w:val="00D1699F"/>
    <w:rsid w:val="00D16A38"/>
    <w:rsid w:val="00D20AD1"/>
    <w:rsid w:val="00D20B73"/>
    <w:rsid w:val="00D20CE2"/>
    <w:rsid w:val="00D22AC0"/>
    <w:rsid w:val="00D23A3D"/>
    <w:rsid w:val="00D23DAA"/>
    <w:rsid w:val="00D243ED"/>
    <w:rsid w:val="00D2492C"/>
    <w:rsid w:val="00D262DF"/>
    <w:rsid w:val="00D266CE"/>
    <w:rsid w:val="00D307DB"/>
    <w:rsid w:val="00D30FA8"/>
    <w:rsid w:val="00D31E1A"/>
    <w:rsid w:val="00D31FAF"/>
    <w:rsid w:val="00D35217"/>
    <w:rsid w:val="00D3670C"/>
    <w:rsid w:val="00D37694"/>
    <w:rsid w:val="00D401CA"/>
    <w:rsid w:val="00D40426"/>
    <w:rsid w:val="00D42ECE"/>
    <w:rsid w:val="00D43892"/>
    <w:rsid w:val="00D4418D"/>
    <w:rsid w:val="00D45FD8"/>
    <w:rsid w:val="00D5353D"/>
    <w:rsid w:val="00D56D34"/>
    <w:rsid w:val="00D60A68"/>
    <w:rsid w:val="00D61D6D"/>
    <w:rsid w:val="00D6313F"/>
    <w:rsid w:val="00D6323F"/>
    <w:rsid w:val="00D64112"/>
    <w:rsid w:val="00D643AC"/>
    <w:rsid w:val="00D65DD1"/>
    <w:rsid w:val="00D661C5"/>
    <w:rsid w:val="00D723DD"/>
    <w:rsid w:val="00D741F4"/>
    <w:rsid w:val="00D75D23"/>
    <w:rsid w:val="00D76018"/>
    <w:rsid w:val="00D763D2"/>
    <w:rsid w:val="00D80322"/>
    <w:rsid w:val="00D80790"/>
    <w:rsid w:val="00D80F69"/>
    <w:rsid w:val="00D8203C"/>
    <w:rsid w:val="00D83978"/>
    <w:rsid w:val="00D849E4"/>
    <w:rsid w:val="00D86EF7"/>
    <w:rsid w:val="00D91A9C"/>
    <w:rsid w:val="00D92383"/>
    <w:rsid w:val="00D926D8"/>
    <w:rsid w:val="00D92C03"/>
    <w:rsid w:val="00D92EB5"/>
    <w:rsid w:val="00D93198"/>
    <w:rsid w:val="00D93999"/>
    <w:rsid w:val="00D93EBE"/>
    <w:rsid w:val="00D9435E"/>
    <w:rsid w:val="00D94A18"/>
    <w:rsid w:val="00D95BEF"/>
    <w:rsid w:val="00D97F78"/>
    <w:rsid w:val="00DA005C"/>
    <w:rsid w:val="00DA32C0"/>
    <w:rsid w:val="00DA3779"/>
    <w:rsid w:val="00DA3EE6"/>
    <w:rsid w:val="00DA536C"/>
    <w:rsid w:val="00DA5E8F"/>
    <w:rsid w:val="00DA60F9"/>
    <w:rsid w:val="00DA652F"/>
    <w:rsid w:val="00DA6B1E"/>
    <w:rsid w:val="00DB020C"/>
    <w:rsid w:val="00DB08CB"/>
    <w:rsid w:val="00DB0EEE"/>
    <w:rsid w:val="00DB126C"/>
    <w:rsid w:val="00DB14F1"/>
    <w:rsid w:val="00DB1E3D"/>
    <w:rsid w:val="00DB23FF"/>
    <w:rsid w:val="00DB2A42"/>
    <w:rsid w:val="00DB3776"/>
    <w:rsid w:val="00DB516B"/>
    <w:rsid w:val="00DB70B1"/>
    <w:rsid w:val="00DB79C6"/>
    <w:rsid w:val="00DB7E9C"/>
    <w:rsid w:val="00DC07C0"/>
    <w:rsid w:val="00DC08DC"/>
    <w:rsid w:val="00DC136E"/>
    <w:rsid w:val="00DC1A68"/>
    <w:rsid w:val="00DC252A"/>
    <w:rsid w:val="00DC25AB"/>
    <w:rsid w:val="00DC2B59"/>
    <w:rsid w:val="00DC370F"/>
    <w:rsid w:val="00DC3BE7"/>
    <w:rsid w:val="00DC3E91"/>
    <w:rsid w:val="00DC400F"/>
    <w:rsid w:val="00DC4A57"/>
    <w:rsid w:val="00DD22F1"/>
    <w:rsid w:val="00DD2918"/>
    <w:rsid w:val="00DD30F9"/>
    <w:rsid w:val="00DD3746"/>
    <w:rsid w:val="00DD6856"/>
    <w:rsid w:val="00DE4B0F"/>
    <w:rsid w:val="00DE5BBD"/>
    <w:rsid w:val="00DE5F92"/>
    <w:rsid w:val="00DE63FF"/>
    <w:rsid w:val="00DE7613"/>
    <w:rsid w:val="00DE7F7F"/>
    <w:rsid w:val="00DE7F9F"/>
    <w:rsid w:val="00DF00EE"/>
    <w:rsid w:val="00DF0621"/>
    <w:rsid w:val="00DF2216"/>
    <w:rsid w:val="00DF248E"/>
    <w:rsid w:val="00DF441A"/>
    <w:rsid w:val="00DF4ADB"/>
    <w:rsid w:val="00DF51B6"/>
    <w:rsid w:val="00DF5EEB"/>
    <w:rsid w:val="00DF5FA5"/>
    <w:rsid w:val="00DF6BCB"/>
    <w:rsid w:val="00DF7FB8"/>
    <w:rsid w:val="00E0146D"/>
    <w:rsid w:val="00E01D3D"/>
    <w:rsid w:val="00E03B00"/>
    <w:rsid w:val="00E03B42"/>
    <w:rsid w:val="00E03C62"/>
    <w:rsid w:val="00E05395"/>
    <w:rsid w:val="00E07EF5"/>
    <w:rsid w:val="00E11011"/>
    <w:rsid w:val="00E12D2B"/>
    <w:rsid w:val="00E12F04"/>
    <w:rsid w:val="00E148EA"/>
    <w:rsid w:val="00E1572A"/>
    <w:rsid w:val="00E158C0"/>
    <w:rsid w:val="00E159E3"/>
    <w:rsid w:val="00E16EB8"/>
    <w:rsid w:val="00E17087"/>
    <w:rsid w:val="00E17B30"/>
    <w:rsid w:val="00E17B89"/>
    <w:rsid w:val="00E17FD0"/>
    <w:rsid w:val="00E206EC"/>
    <w:rsid w:val="00E2139F"/>
    <w:rsid w:val="00E21A8A"/>
    <w:rsid w:val="00E23E39"/>
    <w:rsid w:val="00E2484B"/>
    <w:rsid w:val="00E24EFC"/>
    <w:rsid w:val="00E25B5F"/>
    <w:rsid w:val="00E2607B"/>
    <w:rsid w:val="00E263A3"/>
    <w:rsid w:val="00E266DF"/>
    <w:rsid w:val="00E34D2B"/>
    <w:rsid w:val="00E3594B"/>
    <w:rsid w:val="00E36B3C"/>
    <w:rsid w:val="00E373ED"/>
    <w:rsid w:val="00E377B4"/>
    <w:rsid w:val="00E40FAA"/>
    <w:rsid w:val="00E41E87"/>
    <w:rsid w:val="00E45473"/>
    <w:rsid w:val="00E45F8E"/>
    <w:rsid w:val="00E464DA"/>
    <w:rsid w:val="00E46DE2"/>
    <w:rsid w:val="00E50827"/>
    <w:rsid w:val="00E50F94"/>
    <w:rsid w:val="00E538E6"/>
    <w:rsid w:val="00E5390E"/>
    <w:rsid w:val="00E548AB"/>
    <w:rsid w:val="00E56498"/>
    <w:rsid w:val="00E565FF"/>
    <w:rsid w:val="00E57189"/>
    <w:rsid w:val="00E574E0"/>
    <w:rsid w:val="00E57BA4"/>
    <w:rsid w:val="00E60271"/>
    <w:rsid w:val="00E602D0"/>
    <w:rsid w:val="00E60DBF"/>
    <w:rsid w:val="00E627A7"/>
    <w:rsid w:val="00E640D1"/>
    <w:rsid w:val="00E65B81"/>
    <w:rsid w:val="00E6713B"/>
    <w:rsid w:val="00E70D45"/>
    <w:rsid w:val="00E70D6F"/>
    <w:rsid w:val="00E70E7D"/>
    <w:rsid w:val="00E70FDC"/>
    <w:rsid w:val="00E724E3"/>
    <w:rsid w:val="00E736EA"/>
    <w:rsid w:val="00E7682F"/>
    <w:rsid w:val="00E76874"/>
    <w:rsid w:val="00E800C5"/>
    <w:rsid w:val="00E83A3A"/>
    <w:rsid w:val="00E84315"/>
    <w:rsid w:val="00E87133"/>
    <w:rsid w:val="00E926E7"/>
    <w:rsid w:val="00E92956"/>
    <w:rsid w:val="00E9393A"/>
    <w:rsid w:val="00E95B12"/>
    <w:rsid w:val="00E965B4"/>
    <w:rsid w:val="00E96A82"/>
    <w:rsid w:val="00E973C2"/>
    <w:rsid w:val="00E97668"/>
    <w:rsid w:val="00E97732"/>
    <w:rsid w:val="00EA23C9"/>
    <w:rsid w:val="00EA2F75"/>
    <w:rsid w:val="00EA3329"/>
    <w:rsid w:val="00EA47A3"/>
    <w:rsid w:val="00EA530E"/>
    <w:rsid w:val="00EB21A1"/>
    <w:rsid w:val="00EB3305"/>
    <w:rsid w:val="00EB675E"/>
    <w:rsid w:val="00EB6E73"/>
    <w:rsid w:val="00EB77D1"/>
    <w:rsid w:val="00EC0FCF"/>
    <w:rsid w:val="00EC207B"/>
    <w:rsid w:val="00EC2654"/>
    <w:rsid w:val="00EC2F69"/>
    <w:rsid w:val="00EC33C1"/>
    <w:rsid w:val="00EC3530"/>
    <w:rsid w:val="00EC4714"/>
    <w:rsid w:val="00EC5046"/>
    <w:rsid w:val="00EC5D7A"/>
    <w:rsid w:val="00ED0CEE"/>
    <w:rsid w:val="00ED137B"/>
    <w:rsid w:val="00ED25B5"/>
    <w:rsid w:val="00ED2A6A"/>
    <w:rsid w:val="00ED3242"/>
    <w:rsid w:val="00ED35AA"/>
    <w:rsid w:val="00ED3A61"/>
    <w:rsid w:val="00ED49A6"/>
    <w:rsid w:val="00ED6643"/>
    <w:rsid w:val="00ED6A4D"/>
    <w:rsid w:val="00EE1C3A"/>
    <w:rsid w:val="00EE3779"/>
    <w:rsid w:val="00EE4D81"/>
    <w:rsid w:val="00EE5664"/>
    <w:rsid w:val="00EE5935"/>
    <w:rsid w:val="00EE5A29"/>
    <w:rsid w:val="00EE6EBB"/>
    <w:rsid w:val="00EE7F2D"/>
    <w:rsid w:val="00EF04E3"/>
    <w:rsid w:val="00EF0B4B"/>
    <w:rsid w:val="00EF0B6A"/>
    <w:rsid w:val="00EF0BA1"/>
    <w:rsid w:val="00EF386C"/>
    <w:rsid w:val="00EF3D1D"/>
    <w:rsid w:val="00EF3FA6"/>
    <w:rsid w:val="00EF51F6"/>
    <w:rsid w:val="00EF538A"/>
    <w:rsid w:val="00EF5E02"/>
    <w:rsid w:val="00F01FF2"/>
    <w:rsid w:val="00F04098"/>
    <w:rsid w:val="00F04AC8"/>
    <w:rsid w:val="00F055B5"/>
    <w:rsid w:val="00F0581C"/>
    <w:rsid w:val="00F138DA"/>
    <w:rsid w:val="00F155EC"/>
    <w:rsid w:val="00F16119"/>
    <w:rsid w:val="00F20AEC"/>
    <w:rsid w:val="00F20D80"/>
    <w:rsid w:val="00F21AFC"/>
    <w:rsid w:val="00F21D74"/>
    <w:rsid w:val="00F2517C"/>
    <w:rsid w:val="00F260CA"/>
    <w:rsid w:val="00F274F6"/>
    <w:rsid w:val="00F30A5B"/>
    <w:rsid w:val="00F312D8"/>
    <w:rsid w:val="00F3194D"/>
    <w:rsid w:val="00F31BE4"/>
    <w:rsid w:val="00F32C47"/>
    <w:rsid w:val="00F35424"/>
    <w:rsid w:val="00F35AC0"/>
    <w:rsid w:val="00F360A1"/>
    <w:rsid w:val="00F36611"/>
    <w:rsid w:val="00F367A8"/>
    <w:rsid w:val="00F37748"/>
    <w:rsid w:val="00F37F73"/>
    <w:rsid w:val="00F40513"/>
    <w:rsid w:val="00F40927"/>
    <w:rsid w:val="00F41EA1"/>
    <w:rsid w:val="00F4508E"/>
    <w:rsid w:val="00F45A66"/>
    <w:rsid w:val="00F468D1"/>
    <w:rsid w:val="00F476BC"/>
    <w:rsid w:val="00F476CB"/>
    <w:rsid w:val="00F51380"/>
    <w:rsid w:val="00F51534"/>
    <w:rsid w:val="00F5470E"/>
    <w:rsid w:val="00F558B3"/>
    <w:rsid w:val="00F559A4"/>
    <w:rsid w:val="00F572F7"/>
    <w:rsid w:val="00F61869"/>
    <w:rsid w:val="00F62401"/>
    <w:rsid w:val="00F62A0B"/>
    <w:rsid w:val="00F64270"/>
    <w:rsid w:val="00F64937"/>
    <w:rsid w:val="00F66501"/>
    <w:rsid w:val="00F666F0"/>
    <w:rsid w:val="00F70964"/>
    <w:rsid w:val="00F7189D"/>
    <w:rsid w:val="00F7340A"/>
    <w:rsid w:val="00F73E39"/>
    <w:rsid w:val="00F74B15"/>
    <w:rsid w:val="00F7586B"/>
    <w:rsid w:val="00F76916"/>
    <w:rsid w:val="00F8049D"/>
    <w:rsid w:val="00F81408"/>
    <w:rsid w:val="00F81645"/>
    <w:rsid w:val="00F82DBB"/>
    <w:rsid w:val="00F83935"/>
    <w:rsid w:val="00F8398B"/>
    <w:rsid w:val="00F8489D"/>
    <w:rsid w:val="00F857B1"/>
    <w:rsid w:val="00F85D54"/>
    <w:rsid w:val="00F85ED7"/>
    <w:rsid w:val="00F86603"/>
    <w:rsid w:val="00F86BC0"/>
    <w:rsid w:val="00F870D1"/>
    <w:rsid w:val="00F87F40"/>
    <w:rsid w:val="00F932C5"/>
    <w:rsid w:val="00F946CB"/>
    <w:rsid w:val="00F949EE"/>
    <w:rsid w:val="00F94B56"/>
    <w:rsid w:val="00F951F5"/>
    <w:rsid w:val="00F95AEE"/>
    <w:rsid w:val="00F963FF"/>
    <w:rsid w:val="00F96C4E"/>
    <w:rsid w:val="00FA090F"/>
    <w:rsid w:val="00FA30C3"/>
    <w:rsid w:val="00FA3A1B"/>
    <w:rsid w:val="00FA4D18"/>
    <w:rsid w:val="00FA5C01"/>
    <w:rsid w:val="00FB0D4E"/>
    <w:rsid w:val="00FB2CF8"/>
    <w:rsid w:val="00FB7870"/>
    <w:rsid w:val="00FB7990"/>
    <w:rsid w:val="00FC1516"/>
    <w:rsid w:val="00FC4BBB"/>
    <w:rsid w:val="00FC5279"/>
    <w:rsid w:val="00FC5E26"/>
    <w:rsid w:val="00FC65B4"/>
    <w:rsid w:val="00FC6E2C"/>
    <w:rsid w:val="00FD3D00"/>
    <w:rsid w:val="00FD4392"/>
    <w:rsid w:val="00FD4C4C"/>
    <w:rsid w:val="00FD5650"/>
    <w:rsid w:val="00FD63BB"/>
    <w:rsid w:val="00FE007B"/>
    <w:rsid w:val="00FE0343"/>
    <w:rsid w:val="00FE077A"/>
    <w:rsid w:val="00FE0EA8"/>
    <w:rsid w:val="00FE1D2E"/>
    <w:rsid w:val="00FE2580"/>
    <w:rsid w:val="00FE3520"/>
    <w:rsid w:val="00FE35E6"/>
    <w:rsid w:val="00FE3881"/>
    <w:rsid w:val="00FE45BF"/>
    <w:rsid w:val="00FE5C68"/>
    <w:rsid w:val="00FE6E26"/>
    <w:rsid w:val="00FF0C18"/>
    <w:rsid w:val="00FF0E3F"/>
    <w:rsid w:val="00FF2138"/>
    <w:rsid w:val="00FF275A"/>
    <w:rsid w:val="00FF3C29"/>
    <w:rsid w:val="00FF40F8"/>
    <w:rsid w:val="00FF4A74"/>
    <w:rsid w:val="00FF54A7"/>
    <w:rsid w:val="00FF5D0B"/>
    <w:rsid w:val="00FF6261"/>
    <w:rsid w:val="00FF72C0"/>
    <w:rsid w:val="00FF7DEF"/>
    <w:rsid w:val="010C88FD"/>
    <w:rsid w:val="0111BB5F"/>
    <w:rsid w:val="0113B9FC"/>
    <w:rsid w:val="011DDF37"/>
    <w:rsid w:val="0167428F"/>
    <w:rsid w:val="01733CEF"/>
    <w:rsid w:val="0176D4EB"/>
    <w:rsid w:val="019BA9F8"/>
    <w:rsid w:val="01D8EC19"/>
    <w:rsid w:val="01E4AC2D"/>
    <w:rsid w:val="01EEDF3B"/>
    <w:rsid w:val="020ED662"/>
    <w:rsid w:val="021D3483"/>
    <w:rsid w:val="022416FB"/>
    <w:rsid w:val="0235E41C"/>
    <w:rsid w:val="024098ED"/>
    <w:rsid w:val="0250E765"/>
    <w:rsid w:val="028ECB0E"/>
    <w:rsid w:val="0292BEE6"/>
    <w:rsid w:val="02B3DF48"/>
    <w:rsid w:val="02EE297B"/>
    <w:rsid w:val="030E0E93"/>
    <w:rsid w:val="031C25BA"/>
    <w:rsid w:val="031F4BC8"/>
    <w:rsid w:val="032794EA"/>
    <w:rsid w:val="036B7E14"/>
    <w:rsid w:val="036C715E"/>
    <w:rsid w:val="037681B3"/>
    <w:rsid w:val="03880C75"/>
    <w:rsid w:val="03B384EE"/>
    <w:rsid w:val="03B846B7"/>
    <w:rsid w:val="03C7C132"/>
    <w:rsid w:val="03D7646D"/>
    <w:rsid w:val="0400E057"/>
    <w:rsid w:val="04017387"/>
    <w:rsid w:val="042C1C88"/>
    <w:rsid w:val="0454C263"/>
    <w:rsid w:val="0462D632"/>
    <w:rsid w:val="049401A7"/>
    <w:rsid w:val="04A0F250"/>
    <w:rsid w:val="04AA33EE"/>
    <w:rsid w:val="04B15708"/>
    <w:rsid w:val="04B65B49"/>
    <w:rsid w:val="04BEE6A0"/>
    <w:rsid w:val="0523DCD6"/>
    <w:rsid w:val="0524B710"/>
    <w:rsid w:val="053D70C8"/>
    <w:rsid w:val="054C0CD8"/>
    <w:rsid w:val="054CCD06"/>
    <w:rsid w:val="0557B683"/>
    <w:rsid w:val="05990961"/>
    <w:rsid w:val="05A9F734"/>
    <w:rsid w:val="05FEA693"/>
    <w:rsid w:val="0610AB57"/>
    <w:rsid w:val="06251A4C"/>
    <w:rsid w:val="06274106"/>
    <w:rsid w:val="06336B4D"/>
    <w:rsid w:val="064C61B4"/>
    <w:rsid w:val="06756F50"/>
    <w:rsid w:val="06D94129"/>
    <w:rsid w:val="06EB5E88"/>
    <w:rsid w:val="07146EB2"/>
    <w:rsid w:val="0755A8A9"/>
    <w:rsid w:val="076D32AA"/>
    <w:rsid w:val="07729555"/>
    <w:rsid w:val="07840D61"/>
    <w:rsid w:val="07948CFD"/>
    <w:rsid w:val="07AC7BB8"/>
    <w:rsid w:val="07E49BAD"/>
    <w:rsid w:val="07EAAD18"/>
    <w:rsid w:val="07ED9B29"/>
    <w:rsid w:val="0844BF28"/>
    <w:rsid w:val="0844EB9D"/>
    <w:rsid w:val="0861B7BF"/>
    <w:rsid w:val="0875118A"/>
    <w:rsid w:val="087EE7EF"/>
    <w:rsid w:val="08A60E3C"/>
    <w:rsid w:val="08D4B5A0"/>
    <w:rsid w:val="08ED0EE2"/>
    <w:rsid w:val="08EDCCEE"/>
    <w:rsid w:val="090FD2BE"/>
    <w:rsid w:val="0919E9F3"/>
    <w:rsid w:val="0948B182"/>
    <w:rsid w:val="0962884B"/>
    <w:rsid w:val="096525FC"/>
    <w:rsid w:val="09829542"/>
    <w:rsid w:val="09869D68"/>
    <w:rsid w:val="09B42D63"/>
    <w:rsid w:val="09EA226C"/>
    <w:rsid w:val="09EA681A"/>
    <w:rsid w:val="09F53928"/>
    <w:rsid w:val="0A226863"/>
    <w:rsid w:val="0A4DB01C"/>
    <w:rsid w:val="0A51FEE4"/>
    <w:rsid w:val="0A8B41AE"/>
    <w:rsid w:val="0A9A2484"/>
    <w:rsid w:val="0ACE04EB"/>
    <w:rsid w:val="0AEDB413"/>
    <w:rsid w:val="0B053D46"/>
    <w:rsid w:val="0B0D36E2"/>
    <w:rsid w:val="0B0DD9AB"/>
    <w:rsid w:val="0B30A339"/>
    <w:rsid w:val="0B3A28C5"/>
    <w:rsid w:val="0B5BF816"/>
    <w:rsid w:val="0B5CE877"/>
    <w:rsid w:val="0B5E3883"/>
    <w:rsid w:val="0B6C664D"/>
    <w:rsid w:val="0BAE9267"/>
    <w:rsid w:val="0BC0C5D5"/>
    <w:rsid w:val="0BD9419A"/>
    <w:rsid w:val="0BDEFB91"/>
    <w:rsid w:val="0C8025CB"/>
    <w:rsid w:val="0CE06E35"/>
    <w:rsid w:val="0CE886D0"/>
    <w:rsid w:val="0CE8AE72"/>
    <w:rsid w:val="0CECBCC8"/>
    <w:rsid w:val="0D4666A8"/>
    <w:rsid w:val="0D4BA9C1"/>
    <w:rsid w:val="0D4F96EC"/>
    <w:rsid w:val="0D621BFD"/>
    <w:rsid w:val="0D77DBB9"/>
    <w:rsid w:val="0DC34820"/>
    <w:rsid w:val="0DC51887"/>
    <w:rsid w:val="0DD1C546"/>
    <w:rsid w:val="0DE0B3F0"/>
    <w:rsid w:val="0DE0F00A"/>
    <w:rsid w:val="0DE2AABF"/>
    <w:rsid w:val="0E344E14"/>
    <w:rsid w:val="0E3C45A0"/>
    <w:rsid w:val="0E3DAEB6"/>
    <w:rsid w:val="0E4DD717"/>
    <w:rsid w:val="0E5F1B25"/>
    <w:rsid w:val="0E65A3D9"/>
    <w:rsid w:val="0E9CD8B5"/>
    <w:rsid w:val="0EC25E68"/>
    <w:rsid w:val="0EC92ECD"/>
    <w:rsid w:val="0EDD6F9B"/>
    <w:rsid w:val="0EE2C2AC"/>
    <w:rsid w:val="0F28819F"/>
    <w:rsid w:val="0F4B015C"/>
    <w:rsid w:val="0F66F9DB"/>
    <w:rsid w:val="0F7928F1"/>
    <w:rsid w:val="0F9B1362"/>
    <w:rsid w:val="0FB9BA7B"/>
    <w:rsid w:val="0FC51A53"/>
    <w:rsid w:val="0FE4DF0A"/>
    <w:rsid w:val="100CFCE7"/>
    <w:rsid w:val="102B0746"/>
    <w:rsid w:val="1043BAC7"/>
    <w:rsid w:val="1044B809"/>
    <w:rsid w:val="10559CD9"/>
    <w:rsid w:val="1082024C"/>
    <w:rsid w:val="10CBECEF"/>
    <w:rsid w:val="115190AF"/>
    <w:rsid w:val="11747ECA"/>
    <w:rsid w:val="118C1455"/>
    <w:rsid w:val="11A75106"/>
    <w:rsid w:val="11AC8523"/>
    <w:rsid w:val="11B5FE36"/>
    <w:rsid w:val="120BBBA3"/>
    <w:rsid w:val="12116783"/>
    <w:rsid w:val="122048DB"/>
    <w:rsid w:val="12425B46"/>
    <w:rsid w:val="126CF299"/>
    <w:rsid w:val="127F8D57"/>
    <w:rsid w:val="12EAAB3E"/>
    <w:rsid w:val="12ED4C9B"/>
    <w:rsid w:val="138DAEAD"/>
    <w:rsid w:val="139E212F"/>
    <w:rsid w:val="13A8C0EC"/>
    <w:rsid w:val="13BA1A92"/>
    <w:rsid w:val="13BCFD32"/>
    <w:rsid w:val="13EF5CFD"/>
    <w:rsid w:val="1439DF8C"/>
    <w:rsid w:val="145AF6E2"/>
    <w:rsid w:val="1468DBE9"/>
    <w:rsid w:val="148FB7E0"/>
    <w:rsid w:val="14CBD4D3"/>
    <w:rsid w:val="14D3FB03"/>
    <w:rsid w:val="14E06190"/>
    <w:rsid w:val="14F25DC7"/>
    <w:rsid w:val="154B7A9E"/>
    <w:rsid w:val="155E7616"/>
    <w:rsid w:val="1573EA14"/>
    <w:rsid w:val="1573FD5D"/>
    <w:rsid w:val="1593DB13"/>
    <w:rsid w:val="15FF31E2"/>
    <w:rsid w:val="161BA6A2"/>
    <w:rsid w:val="161FC2D8"/>
    <w:rsid w:val="1656889F"/>
    <w:rsid w:val="16593FE6"/>
    <w:rsid w:val="165F99CE"/>
    <w:rsid w:val="168C188F"/>
    <w:rsid w:val="168CF081"/>
    <w:rsid w:val="169D0F02"/>
    <w:rsid w:val="169FCFF5"/>
    <w:rsid w:val="16A59F0B"/>
    <w:rsid w:val="16B5EBB1"/>
    <w:rsid w:val="16E3631D"/>
    <w:rsid w:val="17352120"/>
    <w:rsid w:val="1747407B"/>
    <w:rsid w:val="1765829D"/>
    <w:rsid w:val="178340F5"/>
    <w:rsid w:val="179D759A"/>
    <w:rsid w:val="17F27881"/>
    <w:rsid w:val="18054F7D"/>
    <w:rsid w:val="183BA018"/>
    <w:rsid w:val="184ADE85"/>
    <w:rsid w:val="185DA8AA"/>
    <w:rsid w:val="1863E492"/>
    <w:rsid w:val="18948BF0"/>
    <w:rsid w:val="18AE0B54"/>
    <w:rsid w:val="18AF6FFA"/>
    <w:rsid w:val="18E51580"/>
    <w:rsid w:val="18FBE3F0"/>
    <w:rsid w:val="192F916F"/>
    <w:rsid w:val="198E48E2"/>
    <w:rsid w:val="19B4E7BE"/>
    <w:rsid w:val="19BC0FFB"/>
    <w:rsid w:val="19C78D62"/>
    <w:rsid w:val="19CDB02B"/>
    <w:rsid w:val="19E3611A"/>
    <w:rsid w:val="1A2C5515"/>
    <w:rsid w:val="1A2FBE88"/>
    <w:rsid w:val="1A4541A8"/>
    <w:rsid w:val="1A4BBF84"/>
    <w:rsid w:val="1A5F61AE"/>
    <w:rsid w:val="1A87B03E"/>
    <w:rsid w:val="1AA71EF8"/>
    <w:rsid w:val="1AB6B9B3"/>
    <w:rsid w:val="1B251CA1"/>
    <w:rsid w:val="1B772F6F"/>
    <w:rsid w:val="1B9A3D57"/>
    <w:rsid w:val="1BC2D616"/>
    <w:rsid w:val="1BEEEB60"/>
    <w:rsid w:val="1C425312"/>
    <w:rsid w:val="1C432DE7"/>
    <w:rsid w:val="1C608304"/>
    <w:rsid w:val="1C6F5E9F"/>
    <w:rsid w:val="1C9BF70C"/>
    <w:rsid w:val="1C9D4CD8"/>
    <w:rsid w:val="1CC6DCAB"/>
    <w:rsid w:val="1CEC8880"/>
    <w:rsid w:val="1CF3BC07"/>
    <w:rsid w:val="1CFECC23"/>
    <w:rsid w:val="1D34B1E8"/>
    <w:rsid w:val="1D3BEFFD"/>
    <w:rsid w:val="1D41791F"/>
    <w:rsid w:val="1D7C5CCE"/>
    <w:rsid w:val="1D892D95"/>
    <w:rsid w:val="1D9C93BE"/>
    <w:rsid w:val="1DC1D342"/>
    <w:rsid w:val="1DCBF56F"/>
    <w:rsid w:val="1E28B314"/>
    <w:rsid w:val="1E2EB66C"/>
    <w:rsid w:val="1E3DDCBB"/>
    <w:rsid w:val="1E471C34"/>
    <w:rsid w:val="1E538F45"/>
    <w:rsid w:val="1E55D594"/>
    <w:rsid w:val="1E7B3C03"/>
    <w:rsid w:val="1ED2F385"/>
    <w:rsid w:val="1ED6911E"/>
    <w:rsid w:val="1EF85976"/>
    <w:rsid w:val="1F00A07E"/>
    <w:rsid w:val="1F24FDF6"/>
    <w:rsid w:val="1F36FD35"/>
    <w:rsid w:val="1F53CBB6"/>
    <w:rsid w:val="1F70ACA4"/>
    <w:rsid w:val="1F8C908D"/>
    <w:rsid w:val="1F9C89BF"/>
    <w:rsid w:val="1FC08AD7"/>
    <w:rsid w:val="1FDF69B8"/>
    <w:rsid w:val="2009D144"/>
    <w:rsid w:val="20692A36"/>
    <w:rsid w:val="206B7870"/>
    <w:rsid w:val="20B352A8"/>
    <w:rsid w:val="20BCC5EC"/>
    <w:rsid w:val="21537B25"/>
    <w:rsid w:val="2154515A"/>
    <w:rsid w:val="2162F4F5"/>
    <w:rsid w:val="216E54FE"/>
    <w:rsid w:val="21869E5D"/>
    <w:rsid w:val="21935729"/>
    <w:rsid w:val="21FA2468"/>
    <w:rsid w:val="220A31BB"/>
    <w:rsid w:val="221B5A13"/>
    <w:rsid w:val="223EA86D"/>
    <w:rsid w:val="227487D6"/>
    <w:rsid w:val="22893FDF"/>
    <w:rsid w:val="22BC83EA"/>
    <w:rsid w:val="22CC7BE3"/>
    <w:rsid w:val="22DD2A55"/>
    <w:rsid w:val="22E05426"/>
    <w:rsid w:val="22F4DF4B"/>
    <w:rsid w:val="22FC6E73"/>
    <w:rsid w:val="2309E8EF"/>
    <w:rsid w:val="231FD8F2"/>
    <w:rsid w:val="232A4D07"/>
    <w:rsid w:val="2337394E"/>
    <w:rsid w:val="23531E69"/>
    <w:rsid w:val="2376A755"/>
    <w:rsid w:val="23C67E78"/>
    <w:rsid w:val="2414F0BD"/>
    <w:rsid w:val="24178377"/>
    <w:rsid w:val="241D2E3A"/>
    <w:rsid w:val="2435708B"/>
    <w:rsid w:val="243E2F56"/>
    <w:rsid w:val="24627647"/>
    <w:rsid w:val="24A52B6D"/>
    <w:rsid w:val="24B71EA1"/>
    <w:rsid w:val="24BB5A8E"/>
    <w:rsid w:val="24F0A458"/>
    <w:rsid w:val="25041B2A"/>
    <w:rsid w:val="250D84F1"/>
    <w:rsid w:val="251DE93B"/>
    <w:rsid w:val="2557C155"/>
    <w:rsid w:val="256EF007"/>
    <w:rsid w:val="259028A6"/>
    <w:rsid w:val="259D7A6A"/>
    <w:rsid w:val="26104FE5"/>
    <w:rsid w:val="261F4CD8"/>
    <w:rsid w:val="2642C43A"/>
    <w:rsid w:val="2646A51F"/>
    <w:rsid w:val="264A28E4"/>
    <w:rsid w:val="264CD8E0"/>
    <w:rsid w:val="2651F70F"/>
    <w:rsid w:val="2653A38D"/>
    <w:rsid w:val="266EDA10"/>
    <w:rsid w:val="268D9F46"/>
    <w:rsid w:val="268DE2B5"/>
    <w:rsid w:val="26AA8899"/>
    <w:rsid w:val="270C1E9C"/>
    <w:rsid w:val="272A4DA7"/>
    <w:rsid w:val="2745F8A8"/>
    <w:rsid w:val="275CF7B6"/>
    <w:rsid w:val="275F8067"/>
    <w:rsid w:val="27606664"/>
    <w:rsid w:val="2765AD9C"/>
    <w:rsid w:val="277D8DA9"/>
    <w:rsid w:val="27A71963"/>
    <w:rsid w:val="27AF9C5A"/>
    <w:rsid w:val="27C17225"/>
    <w:rsid w:val="27C491FA"/>
    <w:rsid w:val="27FDD3C8"/>
    <w:rsid w:val="283A03BA"/>
    <w:rsid w:val="283A89A5"/>
    <w:rsid w:val="2847A5BB"/>
    <w:rsid w:val="284E6B99"/>
    <w:rsid w:val="285A80C1"/>
    <w:rsid w:val="28750C8A"/>
    <w:rsid w:val="28762678"/>
    <w:rsid w:val="288205EA"/>
    <w:rsid w:val="28852973"/>
    <w:rsid w:val="28B05D92"/>
    <w:rsid w:val="28E8DB4A"/>
    <w:rsid w:val="2908221C"/>
    <w:rsid w:val="291C9988"/>
    <w:rsid w:val="296C1BAC"/>
    <w:rsid w:val="2995518A"/>
    <w:rsid w:val="29CB46B4"/>
    <w:rsid w:val="29CFC1C8"/>
    <w:rsid w:val="29DBBA10"/>
    <w:rsid w:val="29FDFB73"/>
    <w:rsid w:val="2A0705B6"/>
    <w:rsid w:val="2A0CA1BF"/>
    <w:rsid w:val="2A20EB29"/>
    <w:rsid w:val="2A24EF2B"/>
    <w:rsid w:val="2A44550A"/>
    <w:rsid w:val="2A53684B"/>
    <w:rsid w:val="2A692E0A"/>
    <w:rsid w:val="2A7D996A"/>
    <w:rsid w:val="2A95BBBC"/>
    <w:rsid w:val="2AA0DD85"/>
    <w:rsid w:val="2AEA376B"/>
    <w:rsid w:val="2AFBB275"/>
    <w:rsid w:val="2B171B83"/>
    <w:rsid w:val="2B257516"/>
    <w:rsid w:val="2B28899F"/>
    <w:rsid w:val="2B3C18B5"/>
    <w:rsid w:val="2B3FC9DE"/>
    <w:rsid w:val="2B5FAA91"/>
    <w:rsid w:val="2B919FE0"/>
    <w:rsid w:val="2BC487BE"/>
    <w:rsid w:val="2C1969CB"/>
    <w:rsid w:val="2C2E5C8D"/>
    <w:rsid w:val="2C321143"/>
    <w:rsid w:val="2C49D8F6"/>
    <w:rsid w:val="2C800060"/>
    <w:rsid w:val="2C81494F"/>
    <w:rsid w:val="2CBB51B3"/>
    <w:rsid w:val="2CD37F97"/>
    <w:rsid w:val="2CEA1ED2"/>
    <w:rsid w:val="2D0E9A26"/>
    <w:rsid w:val="2D266B40"/>
    <w:rsid w:val="2D2CC5B9"/>
    <w:rsid w:val="2D64002D"/>
    <w:rsid w:val="2DB6FA30"/>
    <w:rsid w:val="2DC65FF6"/>
    <w:rsid w:val="2E1847D2"/>
    <w:rsid w:val="2E27A3B7"/>
    <w:rsid w:val="2E2A2CCC"/>
    <w:rsid w:val="2E635E06"/>
    <w:rsid w:val="2E72BDB3"/>
    <w:rsid w:val="2E9AE529"/>
    <w:rsid w:val="2EC16198"/>
    <w:rsid w:val="2EEBAD60"/>
    <w:rsid w:val="2EF29D15"/>
    <w:rsid w:val="2F054BFE"/>
    <w:rsid w:val="2F15EFAB"/>
    <w:rsid w:val="2F1FCD71"/>
    <w:rsid w:val="2F53B878"/>
    <w:rsid w:val="2FA140A4"/>
    <w:rsid w:val="2FA5434C"/>
    <w:rsid w:val="2FBDA88E"/>
    <w:rsid w:val="2FF3BB26"/>
    <w:rsid w:val="30034F6B"/>
    <w:rsid w:val="300860B4"/>
    <w:rsid w:val="303FCB59"/>
    <w:rsid w:val="304378D1"/>
    <w:rsid w:val="304E4AEC"/>
    <w:rsid w:val="30658F2C"/>
    <w:rsid w:val="3073E915"/>
    <w:rsid w:val="307839D8"/>
    <w:rsid w:val="3089937C"/>
    <w:rsid w:val="30C522FB"/>
    <w:rsid w:val="30F24570"/>
    <w:rsid w:val="30FEA265"/>
    <w:rsid w:val="311042B6"/>
    <w:rsid w:val="312BDC8C"/>
    <w:rsid w:val="3139906C"/>
    <w:rsid w:val="3149F873"/>
    <w:rsid w:val="315DAE97"/>
    <w:rsid w:val="31763967"/>
    <w:rsid w:val="31870599"/>
    <w:rsid w:val="318E26F2"/>
    <w:rsid w:val="31AC389C"/>
    <w:rsid w:val="31BA6FFC"/>
    <w:rsid w:val="31C68AF0"/>
    <w:rsid w:val="31D6030E"/>
    <w:rsid w:val="321BBBE5"/>
    <w:rsid w:val="3223A02F"/>
    <w:rsid w:val="32382938"/>
    <w:rsid w:val="323B1B77"/>
    <w:rsid w:val="323EBDCA"/>
    <w:rsid w:val="326F89EB"/>
    <w:rsid w:val="32834E7A"/>
    <w:rsid w:val="32A238B6"/>
    <w:rsid w:val="32AC7BC8"/>
    <w:rsid w:val="32AFB05B"/>
    <w:rsid w:val="32B8747B"/>
    <w:rsid w:val="32C85074"/>
    <w:rsid w:val="32EE9B03"/>
    <w:rsid w:val="3327F7FC"/>
    <w:rsid w:val="333D7A40"/>
    <w:rsid w:val="33419CD5"/>
    <w:rsid w:val="334A1AB0"/>
    <w:rsid w:val="3357F51D"/>
    <w:rsid w:val="339441F0"/>
    <w:rsid w:val="3406A317"/>
    <w:rsid w:val="340E8660"/>
    <w:rsid w:val="34204615"/>
    <w:rsid w:val="342B1487"/>
    <w:rsid w:val="343149B8"/>
    <w:rsid w:val="34583702"/>
    <w:rsid w:val="345D53E2"/>
    <w:rsid w:val="346DFAAF"/>
    <w:rsid w:val="348EF89E"/>
    <w:rsid w:val="349CEA64"/>
    <w:rsid w:val="34A6184F"/>
    <w:rsid w:val="34AD09C6"/>
    <w:rsid w:val="34DE74A7"/>
    <w:rsid w:val="34E16C4D"/>
    <w:rsid w:val="352D6F74"/>
    <w:rsid w:val="356D1CF6"/>
    <w:rsid w:val="359D496A"/>
    <w:rsid w:val="35A77C25"/>
    <w:rsid w:val="35AD6CD6"/>
    <w:rsid w:val="35CB3DAD"/>
    <w:rsid w:val="36004864"/>
    <w:rsid w:val="3602FA53"/>
    <w:rsid w:val="362FA7F3"/>
    <w:rsid w:val="36626394"/>
    <w:rsid w:val="36903795"/>
    <w:rsid w:val="36B04DD3"/>
    <w:rsid w:val="36D4A9B2"/>
    <w:rsid w:val="36DC3BA7"/>
    <w:rsid w:val="37277BE5"/>
    <w:rsid w:val="372ADD3C"/>
    <w:rsid w:val="376B856D"/>
    <w:rsid w:val="378DA188"/>
    <w:rsid w:val="37A0331A"/>
    <w:rsid w:val="37AABA56"/>
    <w:rsid w:val="37C5E08B"/>
    <w:rsid w:val="37C7B5C8"/>
    <w:rsid w:val="37CA0402"/>
    <w:rsid w:val="37D776D9"/>
    <w:rsid w:val="37E423E9"/>
    <w:rsid w:val="37F9B126"/>
    <w:rsid w:val="383968E7"/>
    <w:rsid w:val="383B1DCF"/>
    <w:rsid w:val="38A51A74"/>
    <w:rsid w:val="38BA40A8"/>
    <w:rsid w:val="38C2D93E"/>
    <w:rsid w:val="38D967A1"/>
    <w:rsid w:val="38DDD396"/>
    <w:rsid w:val="38E3B928"/>
    <w:rsid w:val="38E4839F"/>
    <w:rsid w:val="38EC3BB3"/>
    <w:rsid w:val="39207906"/>
    <w:rsid w:val="3922735E"/>
    <w:rsid w:val="393EB701"/>
    <w:rsid w:val="394C14D1"/>
    <w:rsid w:val="39901241"/>
    <w:rsid w:val="39B20DE8"/>
    <w:rsid w:val="39D2E793"/>
    <w:rsid w:val="3A23479D"/>
    <w:rsid w:val="3A445AAD"/>
    <w:rsid w:val="3A702153"/>
    <w:rsid w:val="3A926885"/>
    <w:rsid w:val="3AD453CC"/>
    <w:rsid w:val="3AF1E66A"/>
    <w:rsid w:val="3AFDEB9B"/>
    <w:rsid w:val="3B0B80C8"/>
    <w:rsid w:val="3B35D145"/>
    <w:rsid w:val="3B567C71"/>
    <w:rsid w:val="3B6831A7"/>
    <w:rsid w:val="3B6C5F0B"/>
    <w:rsid w:val="3B957FA7"/>
    <w:rsid w:val="3BAB4B8B"/>
    <w:rsid w:val="3BC5F5AE"/>
    <w:rsid w:val="3BC9085A"/>
    <w:rsid w:val="3BE254F3"/>
    <w:rsid w:val="3BE3F33B"/>
    <w:rsid w:val="3BF9F344"/>
    <w:rsid w:val="3C071D48"/>
    <w:rsid w:val="3C2A30C0"/>
    <w:rsid w:val="3C2E38E6"/>
    <w:rsid w:val="3C3E4B45"/>
    <w:rsid w:val="3C476143"/>
    <w:rsid w:val="3C626689"/>
    <w:rsid w:val="3C815E8B"/>
    <w:rsid w:val="3CB8827F"/>
    <w:rsid w:val="3D0E60AB"/>
    <w:rsid w:val="3D3B192F"/>
    <w:rsid w:val="3D5460AE"/>
    <w:rsid w:val="3D85D994"/>
    <w:rsid w:val="3DA9D603"/>
    <w:rsid w:val="3DB730DD"/>
    <w:rsid w:val="3DBB4E37"/>
    <w:rsid w:val="3DC251EB"/>
    <w:rsid w:val="3DC4B7A2"/>
    <w:rsid w:val="3DCA0947"/>
    <w:rsid w:val="3DE5FEC3"/>
    <w:rsid w:val="3DEEC129"/>
    <w:rsid w:val="3DF5DDFC"/>
    <w:rsid w:val="3DFE6829"/>
    <w:rsid w:val="3E05C5C7"/>
    <w:rsid w:val="3E0AFB7A"/>
    <w:rsid w:val="3E1F906F"/>
    <w:rsid w:val="3E2C462E"/>
    <w:rsid w:val="3E5793FC"/>
    <w:rsid w:val="3E5A0DFD"/>
    <w:rsid w:val="3E663251"/>
    <w:rsid w:val="3EB13E26"/>
    <w:rsid w:val="3EEDFBEB"/>
    <w:rsid w:val="3F4A2A14"/>
    <w:rsid w:val="3F5370DC"/>
    <w:rsid w:val="3F5436C0"/>
    <w:rsid w:val="3F5CE357"/>
    <w:rsid w:val="3F6D8765"/>
    <w:rsid w:val="3F7E2DAD"/>
    <w:rsid w:val="3FCA2A09"/>
    <w:rsid w:val="3FD70439"/>
    <w:rsid w:val="3FFEA6BB"/>
    <w:rsid w:val="400E3DBE"/>
    <w:rsid w:val="40129D24"/>
    <w:rsid w:val="401AA549"/>
    <w:rsid w:val="401B33CF"/>
    <w:rsid w:val="402CEC5C"/>
    <w:rsid w:val="402D348F"/>
    <w:rsid w:val="404597CC"/>
    <w:rsid w:val="404BB6C4"/>
    <w:rsid w:val="405B5D86"/>
    <w:rsid w:val="4098E382"/>
    <w:rsid w:val="40B78A71"/>
    <w:rsid w:val="40E07F2C"/>
    <w:rsid w:val="40F00721"/>
    <w:rsid w:val="40FE7291"/>
    <w:rsid w:val="4101AA09"/>
    <w:rsid w:val="41284EE0"/>
    <w:rsid w:val="414A79D7"/>
    <w:rsid w:val="414D0B37"/>
    <w:rsid w:val="415F85E4"/>
    <w:rsid w:val="41673C24"/>
    <w:rsid w:val="416C4429"/>
    <w:rsid w:val="41C8BCBD"/>
    <w:rsid w:val="41D6E542"/>
    <w:rsid w:val="42368CBB"/>
    <w:rsid w:val="4237DF7D"/>
    <w:rsid w:val="4247A880"/>
    <w:rsid w:val="427C1E15"/>
    <w:rsid w:val="428049E7"/>
    <w:rsid w:val="428D39D6"/>
    <w:rsid w:val="42A37EE6"/>
    <w:rsid w:val="42ADB370"/>
    <w:rsid w:val="42C3E367"/>
    <w:rsid w:val="42CB034D"/>
    <w:rsid w:val="42DAFFA8"/>
    <w:rsid w:val="42E221DF"/>
    <w:rsid w:val="4368701E"/>
    <w:rsid w:val="436D166D"/>
    <w:rsid w:val="438085D1"/>
    <w:rsid w:val="43C29992"/>
    <w:rsid w:val="43D0EBBA"/>
    <w:rsid w:val="43E3912A"/>
    <w:rsid w:val="43FFE901"/>
    <w:rsid w:val="440DEC73"/>
    <w:rsid w:val="44104DE4"/>
    <w:rsid w:val="44165887"/>
    <w:rsid w:val="442DC0B3"/>
    <w:rsid w:val="442EE213"/>
    <w:rsid w:val="44394ACB"/>
    <w:rsid w:val="445C006F"/>
    <w:rsid w:val="4465BAA1"/>
    <w:rsid w:val="4467D997"/>
    <w:rsid w:val="4474F6A5"/>
    <w:rsid w:val="44850050"/>
    <w:rsid w:val="44E60E47"/>
    <w:rsid w:val="44F86FB3"/>
    <w:rsid w:val="44F93799"/>
    <w:rsid w:val="45013D55"/>
    <w:rsid w:val="45314534"/>
    <w:rsid w:val="45848548"/>
    <w:rsid w:val="459E9889"/>
    <w:rsid w:val="45A202B3"/>
    <w:rsid w:val="45A33C10"/>
    <w:rsid w:val="45AD8D40"/>
    <w:rsid w:val="45B05873"/>
    <w:rsid w:val="45B989D3"/>
    <w:rsid w:val="45BAF9AA"/>
    <w:rsid w:val="45DD1957"/>
    <w:rsid w:val="45F18E17"/>
    <w:rsid w:val="46052781"/>
    <w:rsid w:val="46320215"/>
    <w:rsid w:val="464CB045"/>
    <w:rsid w:val="4659F395"/>
    <w:rsid w:val="468CD1CB"/>
    <w:rsid w:val="46B656AF"/>
    <w:rsid w:val="46D0CBA5"/>
    <w:rsid w:val="46F77489"/>
    <w:rsid w:val="47027E9D"/>
    <w:rsid w:val="471D12BF"/>
    <w:rsid w:val="473C31D7"/>
    <w:rsid w:val="476C3120"/>
    <w:rsid w:val="47784603"/>
    <w:rsid w:val="47B3581A"/>
    <w:rsid w:val="47BF201F"/>
    <w:rsid w:val="47DE55AD"/>
    <w:rsid w:val="47F53E0F"/>
    <w:rsid w:val="47FAE3AC"/>
    <w:rsid w:val="4809AC86"/>
    <w:rsid w:val="480DF3CB"/>
    <w:rsid w:val="485373A9"/>
    <w:rsid w:val="4856C8A9"/>
    <w:rsid w:val="48653BF1"/>
    <w:rsid w:val="486C9C06"/>
    <w:rsid w:val="48D6394B"/>
    <w:rsid w:val="48FFBE12"/>
    <w:rsid w:val="4900D78A"/>
    <w:rsid w:val="4932C337"/>
    <w:rsid w:val="493FB67B"/>
    <w:rsid w:val="4945F7A5"/>
    <w:rsid w:val="49612632"/>
    <w:rsid w:val="499C9D69"/>
    <w:rsid w:val="49A59C81"/>
    <w:rsid w:val="49B5AF83"/>
    <w:rsid w:val="49B9722E"/>
    <w:rsid w:val="49E22963"/>
    <w:rsid w:val="49E34E5E"/>
    <w:rsid w:val="49EF440A"/>
    <w:rsid w:val="4A0C393C"/>
    <w:rsid w:val="4A58615E"/>
    <w:rsid w:val="4ABC056E"/>
    <w:rsid w:val="4AC9DEA0"/>
    <w:rsid w:val="4B5DFDF3"/>
    <w:rsid w:val="4B8B146B"/>
    <w:rsid w:val="4B9193E4"/>
    <w:rsid w:val="4B9AED93"/>
    <w:rsid w:val="4BADDAE4"/>
    <w:rsid w:val="4BC97639"/>
    <w:rsid w:val="4C037E06"/>
    <w:rsid w:val="4C152808"/>
    <w:rsid w:val="4C166995"/>
    <w:rsid w:val="4C2F19B3"/>
    <w:rsid w:val="4C344D9A"/>
    <w:rsid w:val="4C5E2B96"/>
    <w:rsid w:val="4C682D51"/>
    <w:rsid w:val="4C6C2845"/>
    <w:rsid w:val="4C6DB0A3"/>
    <w:rsid w:val="4C8D04BC"/>
    <w:rsid w:val="4C908BBA"/>
    <w:rsid w:val="4CB10FE6"/>
    <w:rsid w:val="4CE30817"/>
    <w:rsid w:val="4D132FA1"/>
    <w:rsid w:val="4D1D8A69"/>
    <w:rsid w:val="4D225938"/>
    <w:rsid w:val="4D5A8AF9"/>
    <w:rsid w:val="4D7CF9A4"/>
    <w:rsid w:val="4D8BED87"/>
    <w:rsid w:val="4D8F61B1"/>
    <w:rsid w:val="4D9AF336"/>
    <w:rsid w:val="4DA46668"/>
    <w:rsid w:val="4DCAAF14"/>
    <w:rsid w:val="4DF3FA42"/>
    <w:rsid w:val="4DF55D74"/>
    <w:rsid w:val="4E368051"/>
    <w:rsid w:val="4E448E96"/>
    <w:rsid w:val="4E4BA6BF"/>
    <w:rsid w:val="4E575B71"/>
    <w:rsid w:val="4E59A562"/>
    <w:rsid w:val="4E65E6E1"/>
    <w:rsid w:val="4E78F015"/>
    <w:rsid w:val="4EB2B336"/>
    <w:rsid w:val="4ECB1C1D"/>
    <w:rsid w:val="4EF83843"/>
    <w:rsid w:val="4F059B55"/>
    <w:rsid w:val="4F1E62EE"/>
    <w:rsid w:val="4F36C397"/>
    <w:rsid w:val="4F4C8F12"/>
    <w:rsid w:val="4F4F7B4C"/>
    <w:rsid w:val="4F5E9E03"/>
    <w:rsid w:val="4F607C3F"/>
    <w:rsid w:val="4F70E0FB"/>
    <w:rsid w:val="4F81AD12"/>
    <w:rsid w:val="4F8FA2B7"/>
    <w:rsid w:val="4F9F6580"/>
    <w:rsid w:val="4FA4071B"/>
    <w:rsid w:val="4FD78990"/>
    <w:rsid w:val="500641F5"/>
    <w:rsid w:val="504A5C9C"/>
    <w:rsid w:val="5056AFFC"/>
    <w:rsid w:val="5057298D"/>
    <w:rsid w:val="50634F64"/>
    <w:rsid w:val="5065D95E"/>
    <w:rsid w:val="506683EE"/>
    <w:rsid w:val="506B1453"/>
    <w:rsid w:val="508405D5"/>
    <w:rsid w:val="508E73AC"/>
    <w:rsid w:val="50AB252B"/>
    <w:rsid w:val="50C74899"/>
    <w:rsid w:val="5108A0F8"/>
    <w:rsid w:val="5110889F"/>
    <w:rsid w:val="5139E6EA"/>
    <w:rsid w:val="5153B488"/>
    <w:rsid w:val="51638358"/>
    <w:rsid w:val="5165A3A3"/>
    <w:rsid w:val="51804CAA"/>
    <w:rsid w:val="51CF0ABD"/>
    <w:rsid w:val="521B04CA"/>
    <w:rsid w:val="521BC9CC"/>
    <w:rsid w:val="5232B4BE"/>
    <w:rsid w:val="52376F09"/>
    <w:rsid w:val="5248E8CF"/>
    <w:rsid w:val="525A70BD"/>
    <w:rsid w:val="52690AA9"/>
    <w:rsid w:val="5291C150"/>
    <w:rsid w:val="52B4335D"/>
    <w:rsid w:val="52B7453E"/>
    <w:rsid w:val="52C5B6BC"/>
    <w:rsid w:val="52DE4FD3"/>
    <w:rsid w:val="530C0A8A"/>
    <w:rsid w:val="53298B4A"/>
    <w:rsid w:val="534FE77B"/>
    <w:rsid w:val="5355AF88"/>
    <w:rsid w:val="53660537"/>
    <w:rsid w:val="53716015"/>
    <w:rsid w:val="537F27E5"/>
    <w:rsid w:val="5390AFAA"/>
    <w:rsid w:val="539742F8"/>
    <w:rsid w:val="53B5F04E"/>
    <w:rsid w:val="53C43448"/>
    <w:rsid w:val="53CAF636"/>
    <w:rsid w:val="53DA5684"/>
    <w:rsid w:val="54187D4D"/>
    <w:rsid w:val="542362B3"/>
    <w:rsid w:val="54271C20"/>
    <w:rsid w:val="542C16C1"/>
    <w:rsid w:val="54400F41"/>
    <w:rsid w:val="5472BB82"/>
    <w:rsid w:val="5481FBBD"/>
    <w:rsid w:val="5484E055"/>
    <w:rsid w:val="548FBC28"/>
    <w:rsid w:val="54A27762"/>
    <w:rsid w:val="54B3D5B5"/>
    <w:rsid w:val="54C7A534"/>
    <w:rsid w:val="54C8E6E6"/>
    <w:rsid w:val="54E49A97"/>
    <w:rsid w:val="54F17FF9"/>
    <w:rsid w:val="55199DAA"/>
    <w:rsid w:val="55462DAF"/>
    <w:rsid w:val="55495BB3"/>
    <w:rsid w:val="555B8EB9"/>
    <w:rsid w:val="55608A28"/>
    <w:rsid w:val="559B53C6"/>
    <w:rsid w:val="55A8A09A"/>
    <w:rsid w:val="55AC183F"/>
    <w:rsid w:val="55D5FBF9"/>
    <w:rsid w:val="55E1039A"/>
    <w:rsid w:val="55F3F29D"/>
    <w:rsid w:val="56581CAA"/>
    <w:rsid w:val="5680AA2F"/>
    <w:rsid w:val="5692CA16"/>
    <w:rsid w:val="56CF1BC1"/>
    <w:rsid w:val="56D3CC93"/>
    <w:rsid w:val="56E9D183"/>
    <w:rsid w:val="5719F601"/>
    <w:rsid w:val="572E9189"/>
    <w:rsid w:val="577AA52D"/>
    <w:rsid w:val="57AD74FD"/>
    <w:rsid w:val="5803A9EE"/>
    <w:rsid w:val="580F1639"/>
    <w:rsid w:val="5814E04B"/>
    <w:rsid w:val="5824765F"/>
    <w:rsid w:val="58727160"/>
    <w:rsid w:val="588844B1"/>
    <w:rsid w:val="58AC7455"/>
    <w:rsid w:val="58F0A4B5"/>
    <w:rsid w:val="59027806"/>
    <w:rsid w:val="592298C7"/>
    <w:rsid w:val="594434ED"/>
    <w:rsid w:val="59778727"/>
    <w:rsid w:val="597A3CD3"/>
    <w:rsid w:val="59D88A4C"/>
    <w:rsid w:val="59EB1182"/>
    <w:rsid w:val="59F3E875"/>
    <w:rsid w:val="5A04FCF5"/>
    <w:rsid w:val="5A0567D4"/>
    <w:rsid w:val="5A5ADFE4"/>
    <w:rsid w:val="5A906D7E"/>
    <w:rsid w:val="5A96F74E"/>
    <w:rsid w:val="5A9E4867"/>
    <w:rsid w:val="5AA579FE"/>
    <w:rsid w:val="5AAA3DCA"/>
    <w:rsid w:val="5AE3576A"/>
    <w:rsid w:val="5AF11C35"/>
    <w:rsid w:val="5B6DEC57"/>
    <w:rsid w:val="5B719462"/>
    <w:rsid w:val="5B896487"/>
    <w:rsid w:val="5B97617E"/>
    <w:rsid w:val="5B9D1B13"/>
    <w:rsid w:val="5BA28CE4"/>
    <w:rsid w:val="5C0802D7"/>
    <w:rsid w:val="5C0FDD1D"/>
    <w:rsid w:val="5C1987F8"/>
    <w:rsid w:val="5C258EED"/>
    <w:rsid w:val="5C2993E7"/>
    <w:rsid w:val="5C509963"/>
    <w:rsid w:val="5C576192"/>
    <w:rsid w:val="5C9AE41E"/>
    <w:rsid w:val="5CC7B6D0"/>
    <w:rsid w:val="5CCDE4DB"/>
    <w:rsid w:val="5D066E10"/>
    <w:rsid w:val="5D0BE975"/>
    <w:rsid w:val="5D1B2839"/>
    <w:rsid w:val="5D2146F6"/>
    <w:rsid w:val="5D2C4729"/>
    <w:rsid w:val="5D5AD270"/>
    <w:rsid w:val="5D5C3808"/>
    <w:rsid w:val="5D60A03E"/>
    <w:rsid w:val="5D6B2231"/>
    <w:rsid w:val="5D71BC3E"/>
    <w:rsid w:val="5D765E39"/>
    <w:rsid w:val="5D8E0FF1"/>
    <w:rsid w:val="5DA9CEDC"/>
    <w:rsid w:val="5DBF5F93"/>
    <w:rsid w:val="5E084121"/>
    <w:rsid w:val="5E277199"/>
    <w:rsid w:val="5E406EB6"/>
    <w:rsid w:val="5EA2018D"/>
    <w:rsid w:val="5EC10549"/>
    <w:rsid w:val="5EF89D20"/>
    <w:rsid w:val="5F394292"/>
    <w:rsid w:val="5F3BF663"/>
    <w:rsid w:val="5F4BC3ED"/>
    <w:rsid w:val="5F5B2FF4"/>
    <w:rsid w:val="5F67ECE1"/>
    <w:rsid w:val="5F681FCB"/>
    <w:rsid w:val="5FCC33D9"/>
    <w:rsid w:val="60073275"/>
    <w:rsid w:val="604E5B4B"/>
    <w:rsid w:val="6063BA2F"/>
    <w:rsid w:val="6063E7EB"/>
    <w:rsid w:val="606AAEB3"/>
    <w:rsid w:val="60849D55"/>
    <w:rsid w:val="6098E05B"/>
    <w:rsid w:val="60A6C7F3"/>
    <w:rsid w:val="60D3C8CE"/>
    <w:rsid w:val="60E1DCCB"/>
    <w:rsid w:val="60E25223"/>
    <w:rsid w:val="6101256D"/>
    <w:rsid w:val="6107C5DF"/>
    <w:rsid w:val="6118AEA0"/>
    <w:rsid w:val="611D7EC1"/>
    <w:rsid w:val="61218773"/>
    <w:rsid w:val="614BF515"/>
    <w:rsid w:val="61651523"/>
    <w:rsid w:val="619296FC"/>
    <w:rsid w:val="61D5A049"/>
    <w:rsid w:val="61E87E6A"/>
    <w:rsid w:val="61EE0A3B"/>
    <w:rsid w:val="61F75A20"/>
    <w:rsid w:val="62052ED1"/>
    <w:rsid w:val="6225ACBA"/>
    <w:rsid w:val="62282C0F"/>
    <w:rsid w:val="6229A216"/>
    <w:rsid w:val="6236B18A"/>
    <w:rsid w:val="624FB641"/>
    <w:rsid w:val="626CD4FB"/>
    <w:rsid w:val="6296E090"/>
    <w:rsid w:val="629C0861"/>
    <w:rsid w:val="62BDE65A"/>
    <w:rsid w:val="62BDFDD7"/>
    <w:rsid w:val="62CC6D4E"/>
    <w:rsid w:val="62CE2E87"/>
    <w:rsid w:val="62EC207C"/>
    <w:rsid w:val="62EE694F"/>
    <w:rsid w:val="63203674"/>
    <w:rsid w:val="6343F621"/>
    <w:rsid w:val="63A9692E"/>
    <w:rsid w:val="63AFD093"/>
    <w:rsid w:val="63BD09EF"/>
    <w:rsid w:val="63C2CE6C"/>
    <w:rsid w:val="63CB31BF"/>
    <w:rsid w:val="63D4A233"/>
    <w:rsid w:val="63DA01F3"/>
    <w:rsid w:val="63EC09F3"/>
    <w:rsid w:val="63EDA95C"/>
    <w:rsid w:val="63FCA686"/>
    <w:rsid w:val="641CE59C"/>
    <w:rsid w:val="6438C62F"/>
    <w:rsid w:val="643BBB06"/>
    <w:rsid w:val="6443E3FD"/>
    <w:rsid w:val="645B16AA"/>
    <w:rsid w:val="646AC99A"/>
    <w:rsid w:val="646B1403"/>
    <w:rsid w:val="64D0281C"/>
    <w:rsid w:val="64EBB67E"/>
    <w:rsid w:val="64EF3083"/>
    <w:rsid w:val="64EF6195"/>
    <w:rsid w:val="6518708E"/>
    <w:rsid w:val="65543037"/>
    <w:rsid w:val="6571CF00"/>
    <w:rsid w:val="65AFD38E"/>
    <w:rsid w:val="65C5DDA5"/>
    <w:rsid w:val="65E0D2A9"/>
    <w:rsid w:val="65FEF5AB"/>
    <w:rsid w:val="66087EE5"/>
    <w:rsid w:val="66544DA6"/>
    <w:rsid w:val="667CC68B"/>
    <w:rsid w:val="66A5998D"/>
    <w:rsid w:val="66BD67A6"/>
    <w:rsid w:val="66D01CCC"/>
    <w:rsid w:val="66E3EADC"/>
    <w:rsid w:val="66F2985B"/>
    <w:rsid w:val="66FD1A76"/>
    <w:rsid w:val="6703CD67"/>
    <w:rsid w:val="672A5AB6"/>
    <w:rsid w:val="6755EB4D"/>
    <w:rsid w:val="675DB0F4"/>
    <w:rsid w:val="67633F42"/>
    <w:rsid w:val="678013E6"/>
    <w:rsid w:val="67843489"/>
    <w:rsid w:val="678593DC"/>
    <w:rsid w:val="67890AED"/>
    <w:rsid w:val="678E4590"/>
    <w:rsid w:val="679EA691"/>
    <w:rsid w:val="67A2B4C5"/>
    <w:rsid w:val="67BE188A"/>
    <w:rsid w:val="67C4B526"/>
    <w:rsid w:val="67C4BF8D"/>
    <w:rsid w:val="67C739BE"/>
    <w:rsid w:val="67F888A3"/>
    <w:rsid w:val="67FE8B5E"/>
    <w:rsid w:val="682F652A"/>
    <w:rsid w:val="68415271"/>
    <w:rsid w:val="6844695C"/>
    <w:rsid w:val="684ACAA7"/>
    <w:rsid w:val="685F5024"/>
    <w:rsid w:val="68642880"/>
    <w:rsid w:val="6864EA37"/>
    <w:rsid w:val="6867E78F"/>
    <w:rsid w:val="68F06BCE"/>
    <w:rsid w:val="69146983"/>
    <w:rsid w:val="691EE3DF"/>
    <w:rsid w:val="6946A0A8"/>
    <w:rsid w:val="6951E8E9"/>
    <w:rsid w:val="696A26CE"/>
    <w:rsid w:val="69A050BC"/>
    <w:rsid w:val="69B02F89"/>
    <w:rsid w:val="69BC3383"/>
    <w:rsid w:val="69DC0A5E"/>
    <w:rsid w:val="69F5FD25"/>
    <w:rsid w:val="6A633CEA"/>
    <w:rsid w:val="6A668DD7"/>
    <w:rsid w:val="6A774FFF"/>
    <w:rsid w:val="6A7BA80E"/>
    <w:rsid w:val="6AA07056"/>
    <w:rsid w:val="6AB46C31"/>
    <w:rsid w:val="6ABD349E"/>
    <w:rsid w:val="6AD6C119"/>
    <w:rsid w:val="6AF7DBDC"/>
    <w:rsid w:val="6B390C5C"/>
    <w:rsid w:val="6B401DE7"/>
    <w:rsid w:val="6B6B13A6"/>
    <w:rsid w:val="6B771A2B"/>
    <w:rsid w:val="6BBAEB8E"/>
    <w:rsid w:val="6BD15D6F"/>
    <w:rsid w:val="6BD3611C"/>
    <w:rsid w:val="6C28EE27"/>
    <w:rsid w:val="6C6A1B8F"/>
    <w:rsid w:val="6CC4F7CF"/>
    <w:rsid w:val="6CE0D979"/>
    <w:rsid w:val="6CEEAFBC"/>
    <w:rsid w:val="6D06B825"/>
    <w:rsid w:val="6D11E721"/>
    <w:rsid w:val="6D17B36E"/>
    <w:rsid w:val="6D31BE37"/>
    <w:rsid w:val="6D394A14"/>
    <w:rsid w:val="6D5ED92F"/>
    <w:rsid w:val="6D660D23"/>
    <w:rsid w:val="6D7E3496"/>
    <w:rsid w:val="6D9BBE35"/>
    <w:rsid w:val="6DFFE8D3"/>
    <w:rsid w:val="6E086058"/>
    <w:rsid w:val="6E19BCDC"/>
    <w:rsid w:val="6E286799"/>
    <w:rsid w:val="6E2A39BB"/>
    <w:rsid w:val="6E2E129B"/>
    <w:rsid w:val="6E37ACBA"/>
    <w:rsid w:val="6E604EDD"/>
    <w:rsid w:val="6E9A11B4"/>
    <w:rsid w:val="6EA28886"/>
    <w:rsid w:val="6EB61058"/>
    <w:rsid w:val="6EE5D7A9"/>
    <w:rsid w:val="6F0AB326"/>
    <w:rsid w:val="6F0BB68C"/>
    <w:rsid w:val="6F15E203"/>
    <w:rsid w:val="6F2184D2"/>
    <w:rsid w:val="6F4CCE87"/>
    <w:rsid w:val="6F7001C1"/>
    <w:rsid w:val="6FA33C25"/>
    <w:rsid w:val="6FD42348"/>
    <w:rsid w:val="6FF954D8"/>
    <w:rsid w:val="6FFD08B3"/>
    <w:rsid w:val="7017710F"/>
    <w:rsid w:val="702396ED"/>
    <w:rsid w:val="7056C883"/>
    <w:rsid w:val="70974E2F"/>
    <w:rsid w:val="70A9A51F"/>
    <w:rsid w:val="70E68663"/>
    <w:rsid w:val="710B3446"/>
    <w:rsid w:val="710DCDCF"/>
    <w:rsid w:val="71351E8E"/>
    <w:rsid w:val="716D553E"/>
    <w:rsid w:val="7170AA3E"/>
    <w:rsid w:val="7176FEAC"/>
    <w:rsid w:val="719FD5C7"/>
    <w:rsid w:val="71A20ED8"/>
    <w:rsid w:val="71F0532D"/>
    <w:rsid w:val="720D701B"/>
    <w:rsid w:val="72135774"/>
    <w:rsid w:val="7216B75B"/>
    <w:rsid w:val="7216D579"/>
    <w:rsid w:val="7234B38A"/>
    <w:rsid w:val="72401C3B"/>
    <w:rsid w:val="724DC843"/>
    <w:rsid w:val="724F16A8"/>
    <w:rsid w:val="72B455F6"/>
    <w:rsid w:val="72B94E5F"/>
    <w:rsid w:val="72F79771"/>
    <w:rsid w:val="72FFE263"/>
    <w:rsid w:val="7309259F"/>
    <w:rsid w:val="733FBB5D"/>
    <w:rsid w:val="735CF0BF"/>
    <w:rsid w:val="73AD697A"/>
    <w:rsid w:val="73ADAB55"/>
    <w:rsid w:val="73F87505"/>
    <w:rsid w:val="741BD84E"/>
    <w:rsid w:val="7449B450"/>
    <w:rsid w:val="747BC8AD"/>
    <w:rsid w:val="748159ED"/>
    <w:rsid w:val="74838A0D"/>
    <w:rsid w:val="7493CA08"/>
    <w:rsid w:val="74A4F600"/>
    <w:rsid w:val="74A84B00"/>
    <w:rsid w:val="74AA4F72"/>
    <w:rsid w:val="74E0D079"/>
    <w:rsid w:val="74ECCFA4"/>
    <w:rsid w:val="752E9EE9"/>
    <w:rsid w:val="75541524"/>
    <w:rsid w:val="75674C2A"/>
    <w:rsid w:val="75839B93"/>
    <w:rsid w:val="75A70288"/>
    <w:rsid w:val="75F71ED8"/>
    <w:rsid w:val="763FE805"/>
    <w:rsid w:val="7642FAFC"/>
    <w:rsid w:val="76D69E6B"/>
    <w:rsid w:val="76E5B6F6"/>
    <w:rsid w:val="76EBDDBB"/>
    <w:rsid w:val="77656576"/>
    <w:rsid w:val="776E504C"/>
    <w:rsid w:val="77784734"/>
    <w:rsid w:val="779188BB"/>
    <w:rsid w:val="77C36E65"/>
    <w:rsid w:val="77D5B42F"/>
    <w:rsid w:val="77D84139"/>
    <w:rsid w:val="77FFF8E6"/>
    <w:rsid w:val="780A8520"/>
    <w:rsid w:val="7828777A"/>
    <w:rsid w:val="7828E578"/>
    <w:rsid w:val="78684203"/>
    <w:rsid w:val="78784F62"/>
    <w:rsid w:val="78B4C512"/>
    <w:rsid w:val="7952F1AF"/>
    <w:rsid w:val="795F3EC6"/>
    <w:rsid w:val="7962DE2E"/>
    <w:rsid w:val="796D0451"/>
    <w:rsid w:val="7970799D"/>
    <w:rsid w:val="797BBC23"/>
    <w:rsid w:val="797C6857"/>
    <w:rsid w:val="7988C500"/>
    <w:rsid w:val="79CD118D"/>
    <w:rsid w:val="7A0573DF"/>
    <w:rsid w:val="7A0D0AB8"/>
    <w:rsid w:val="7A394FDC"/>
    <w:rsid w:val="7A3B5CB5"/>
    <w:rsid w:val="7A5301B9"/>
    <w:rsid w:val="7A5846E4"/>
    <w:rsid w:val="7A96EF31"/>
    <w:rsid w:val="7AC57999"/>
    <w:rsid w:val="7AFB0F27"/>
    <w:rsid w:val="7B0C49FE"/>
    <w:rsid w:val="7B35AB61"/>
    <w:rsid w:val="7B98C613"/>
    <w:rsid w:val="7C0AD027"/>
    <w:rsid w:val="7C119A0E"/>
    <w:rsid w:val="7C20C0F3"/>
    <w:rsid w:val="7C2A37A2"/>
    <w:rsid w:val="7C56D21D"/>
    <w:rsid w:val="7C64BCEB"/>
    <w:rsid w:val="7C669B96"/>
    <w:rsid w:val="7C70F831"/>
    <w:rsid w:val="7C7D6F84"/>
    <w:rsid w:val="7C8ECA09"/>
    <w:rsid w:val="7CAA0F02"/>
    <w:rsid w:val="7CB007E5"/>
    <w:rsid w:val="7CB35CE5"/>
    <w:rsid w:val="7CB75734"/>
    <w:rsid w:val="7CD6B62B"/>
    <w:rsid w:val="7CF840CB"/>
    <w:rsid w:val="7CFACDF6"/>
    <w:rsid w:val="7D42B72F"/>
    <w:rsid w:val="7D4C1FA7"/>
    <w:rsid w:val="7D5AD7DA"/>
    <w:rsid w:val="7D5FA762"/>
    <w:rsid w:val="7D65D19C"/>
    <w:rsid w:val="7D89091E"/>
    <w:rsid w:val="7D9F719D"/>
    <w:rsid w:val="7DC15E85"/>
    <w:rsid w:val="7DE69D4F"/>
    <w:rsid w:val="7E252405"/>
    <w:rsid w:val="7E4355A6"/>
    <w:rsid w:val="7E8EBE6E"/>
    <w:rsid w:val="7EA7581F"/>
    <w:rsid w:val="7EE667D3"/>
    <w:rsid w:val="7EF050FA"/>
    <w:rsid w:val="7F0F65F4"/>
    <w:rsid w:val="7F21DA56"/>
    <w:rsid w:val="7F2672DC"/>
    <w:rsid w:val="7F3EEC70"/>
    <w:rsid w:val="7F794F96"/>
    <w:rsid w:val="7F91A95B"/>
    <w:rsid w:val="7F9D23D2"/>
    <w:rsid w:val="7FDF992B"/>
    <w:rsid w:val="7FE6E5C5"/>
    <w:rsid w:val="7FEAFDA7"/>
    <w:rsid w:val="7FEC72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A56BF"/>
  <w15:docId w15:val="{ED04DCEC-D10B-459F-81AD-89EB815E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B0"/>
    <w:pPr>
      <w:spacing w:before="160" w:line="336" w:lineRule="auto"/>
    </w:pPr>
    <w:rPr>
      <w:lang w:val="en-AU"/>
    </w:rPr>
  </w:style>
  <w:style w:type="paragraph" w:styleId="Heading1">
    <w:name w:val="heading 1"/>
    <w:basedOn w:val="Normal"/>
    <w:next w:val="Normal"/>
    <w:link w:val="Heading1Char"/>
    <w:uiPriority w:val="9"/>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iPriority w:val="9"/>
    <w:unhideWhenUsed/>
    <w:qFormat/>
    <w:rsid w:val="004842C7"/>
    <w:pPr>
      <w:spacing w:before="240" w:after="120" w:line="240" w:lineRule="auto"/>
      <w:outlineLvl w:val="1"/>
    </w:pPr>
    <w:rPr>
      <w:b/>
      <w:bCs/>
    </w:rPr>
  </w:style>
  <w:style w:type="paragraph" w:styleId="Heading3">
    <w:name w:val="heading 3"/>
    <w:basedOn w:val="Normal"/>
    <w:next w:val="Normal"/>
    <w:link w:val="Heading3Char"/>
    <w:uiPriority w:val="9"/>
    <w:unhideWhenUsed/>
    <w:qFormat/>
    <w:rsid w:val="002E7385"/>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6A0547"/>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4842C7"/>
    <w:rPr>
      <w:b/>
      <w:bCs/>
      <w:lang w:val="en-AU"/>
    </w:rPr>
  </w:style>
  <w:style w:type="paragraph" w:styleId="ListBullet">
    <w:name w:val="List Bullet"/>
    <w:basedOn w:val="Normal"/>
    <w:link w:val="ListBulletChar"/>
    <w:uiPriority w:val="99"/>
    <w:unhideWhenUsed/>
    <w:qFormat/>
    <w:rsid w:val="00DC2B59"/>
    <w:pPr>
      <w:numPr>
        <w:numId w:val="17"/>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6"/>
      </w:numPr>
    </w:pPr>
  </w:style>
  <w:style w:type="paragraph" w:customStyle="1" w:styleId="Heading2numbered">
    <w:name w:val="Heading 2 numbered"/>
    <w:basedOn w:val="Heading2"/>
    <w:next w:val="Normal"/>
    <w:qFormat/>
    <w:rsid w:val="005F5578"/>
    <w:pPr>
      <w:numPr>
        <w:ilvl w:val="1"/>
        <w:numId w:val="6"/>
      </w:numPr>
    </w:pPr>
  </w:style>
  <w:style w:type="numbering" w:customStyle="1" w:styleId="Bullet">
    <w:name w:val="Bullet"/>
    <w:uiPriority w:val="99"/>
    <w:rsid w:val="00DC2B59"/>
    <w:pPr>
      <w:numPr>
        <w:numId w:val="14"/>
      </w:numPr>
    </w:pPr>
  </w:style>
  <w:style w:type="numbering" w:customStyle="1" w:styleId="NumberedHeadings">
    <w:name w:val="Numbered Headings"/>
    <w:uiPriority w:val="99"/>
    <w:rsid w:val="005F5578"/>
    <w:pPr>
      <w:numPr>
        <w:numId w:val="3"/>
      </w:numPr>
    </w:pPr>
  </w:style>
  <w:style w:type="paragraph" w:styleId="ListBullet2">
    <w:name w:val="List Bullet 2"/>
    <w:basedOn w:val="Normal"/>
    <w:link w:val="ListBullet2Char"/>
    <w:uiPriority w:val="99"/>
    <w:unhideWhenUsed/>
    <w:qFormat/>
    <w:rsid w:val="00DC2B59"/>
    <w:pPr>
      <w:numPr>
        <w:ilvl w:val="1"/>
        <w:numId w:val="34"/>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2E7385"/>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734E1A"/>
    <w:pPr>
      <w:ind w:left="568" w:hanging="284"/>
    </w:pPr>
    <w:rPr>
      <w:b w:val="0"/>
      <w:noProof/>
    </w:rPr>
  </w:style>
  <w:style w:type="paragraph" w:styleId="TOC1">
    <w:name w:val="toc 1"/>
    <w:basedOn w:val="Normal"/>
    <w:next w:val="Normal"/>
    <w:autoRedefine/>
    <w:uiPriority w:val="39"/>
    <w:semiHidden/>
    <w:rsid w:val="00B6173A"/>
    <w:pPr>
      <w:tabs>
        <w:tab w:val="right" w:pos="9582"/>
      </w:tabs>
      <w:spacing w:before="120" w:after="40" w:line="288" w:lineRule="auto"/>
      <w:ind w:right="567"/>
      <w:contextualSpacing/>
    </w:pPr>
    <w:rPr>
      <w:b/>
    </w:rPr>
  </w:style>
  <w:style w:type="character" w:styleId="Hyperlink">
    <w:name w:val="Hyperlink"/>
    <w:basedOn w:val="DefaultParagraphFont"/>
    <w:uiPriority w:val="99"/>
    <w:unhideWhenUsed/>
    <w:rsid w:val="00F40927"/>
    <w:rPr>
      <w:color w:val="0000FF"/>
      <w:u w:val="singl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link w:val="ListParagraphChar"/>
    <w:uiPriority w:val="34"/>
    <w:qFormat/>
    <w:rsid w:val="00DC2B59"/>
    <w:pPr>
      <w:numPr>
        <w:ilvl w:val="2"/>
        <w:numId w:val="34"/>
      </w:numPr>
      <w:contextualSpacing/>
    </w:pPr>
  </w:style>
  <w:style w:type="paragraph" w:styleId="ListBullet3">
    <w:name w:val="List Bullet 3"/>
    <w:basedOn w:val="Normal"/>
    <w:uiPriority w:val="99"/>
    <w:unhideWhenUsed/>
    <w:rsid w:val="00DC2B59"/>
    <w:pPr>
      <w:numPr>
        <w:ilvl w:val="3"/>
        <w:numId w:val="34"/>
      </w:numPr>
      <w:contextualSpacing/>
    </w:pPr>
  </w:style>
  <w:style w:type="paragraph" w:styleId="ListNumber">
    <w:name w:val="List Number"/>
    <w:basedOn w:val="Normal"/>
    <w:uiPriority w:val="99"/>
    <w:unhideWhenUsed/>
    <w:rsid w:val="006F29EA"/>
    <w:pPr>
      <w:numPr>
        <w:numId w:val="7"/>
      </w:numPr>
      <w:contextualSpacing/>
    </w:pPr>
  </w:style>
  <w:style w:type="paragraph" w:styleId="ListNumber2">
    <w:name w:val="List Number 2"/>
    <w:basedOn w:val="Normal"/>
    <w:uiPriority w:val="99"/>
    <w:unhideWhenUsed/>
    <w:qFormat/>
    <w:rsid w:val="006F29EA"/>
    <w:pPr>
      <w:numPr>
        <w:ilvl w:val="1"/>
        <w:numId w:val="7"/>
      </w:numPr>
      <w:contextualSpacing/>
    </w:pPr>
  </w:style>
  <w:style w:type="numbering" w:customStyle="1" w:styleId="CustomNumberlist">
    <w:name w:val="Custom Number list"/>
    <w:uiPriority w:val="99"/>
    <w:rsid w:val="006F29EA"/>
    <w:pPr>
      <w:numPr>
        <w:numId w:val="4"/>
      </w:numPr>
    </w:pPr>
  </w:style>
  <w:style w:type="paragraph" w:customStyle="1" w:styleId="ListLetters0">
    <w:name w:val="List Letters"/>
    <w:link w:val="ListLettersChar"/>
    <w:qFormat/>
    <w:rsid w:val="00CF34D6"/>
    <w:pPr>
      <w:numPr>
        <w:numId w:val="8"/>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7"/>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734E1A"/>
    <w:pPr>
      <w:spacing w:before="0" w:after="120"/>
      <w:ind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5"/>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2"/>
    <w:link w:val="Figure-Table-BoxHeadingChar"/>
    <w:qFormat/>
    <w:rsid w:val="0032665E"/>
    <w:pPr>
      <w:spacing w:before="0" w:after="0"/>
    </w:pPr>
    <w:rPr>
      <w:rFonts w:ascii="Aptos" w:hAnsi="Aptos"/>
    </w:rPr>
  </w:style>
  <w:style w:type="paragraph" w:customStyle="1" w:styleId="Figure-Table-BoxSubtitle">
    <w:name w:val="Figure-Table-Box Subtitle"/>
    <w:basedOn w:val="Figure-Table-BoxHeading"/>
    <w:link w:val="Figure-Table-BoxSubtitleChar"/>
    <w:qFormat/>
    <w:rsid w:val="00DC3BE7"/>
    <w:pPr>
      <w:ind w:left="851"/>
    </w:pPr>
    <w:rPr>
      <w:b w:val="0"/>
    </w:rPr>
  </w:style>
  <w:style w:type="character" w:customStyle="1" w:styleId="Figure-Table-BoxHeadingChar">
    <w:name w:val="Figure-Table-Box Heading Char"/>
    <w:basedOn w:val="Heading3Char"/>
    <w:link w:val="Figure-Table-BoxHeading"/>
    <w:rsid w:val="0032665E"/>
    <w:rPr>
      <w:rFonts w:ascii="Aptos" w:eastAsiaTheme="majorEastAsia" w:hAnsi="Aptos" w:cstheme="majorBidi"/>
      <w:b/>
      <w:color w:val="4986A0" w:themeColor="text2"/>
      <w:sz w:val="26"/>
      <w:szCs w:val="26"/>
      <w:lang w:val="en-AU"/>
    </w:rPr>
  </w:style>
  <w:style w:type="paragraph" w:customStyle="1" w:styleId="Heading3numbered">
    <w:name w:val="Heading 3 numbered"/>
    <w:basedOn w:val="Heading3"/>
    <w:next w:val="Normal"/>
    <w:link w:val="Heading3numberedChar"/>
    <w:qFormat/>
    <w:rsid w:val="005F5578"/>
    <w:pPr>
      <w:numPr>
        <w:ilvl w:val="2"/>
        <w:numId w:val="6"/>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 w:val="26"/>
      <w:szCs w:val="24"/>
      <w:lang w:val="en-AU"/>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8"/>
      </w:numPr>
    </w:pPr>
  </w:style>
  <w:style w:type="paragraph" w:styleId="Caption">
    <w:name w:val="caption"/>
    <w:basedOn w:val="Heading2"/>
    <w:next w:val="Normal"/>
    <w:link w:val="CaptionChar"/>
    <w:uiPriority w:val="35"/>
    <w:unhideWhenUsed/>
    <w:qFormat/>
    <w:rsid w:val="004842C7"/>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9"/>
      </w:numPr>
      <w:ind w:left="482" w:hanging="567"/>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9"/>
      </w:numPr>
    </w:pPr>
  </w:style>
  <w:style w:type="paragraph" w:styleId="TOC4">
    <w:name w:val="toc 4"/>
    <w:basedOn w:val="Normal"/>
    <w:next w:val="Normal"/>
    <w:autoRedefine/>
    <w:uiPriority w:val="39"/>
    <w:semiHidden/>
    <w:rsid w:val="00A36E4A"/>
    <w:pPr>
      <w:tabs>
        <w:tab w:val="left" w:pos="851"/>
        <w:tab w:val="right" w:pos="9582"/>
      </w:tabs>
      <w:adjustRightInd w:val="0"/>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A36E4A"/>
    <w:pPr>
      <w:tabs>
        <w:tab w:val="right" w:pos="9582"/>
      </w:tabs>
      <w:ind w:left="851" w:right="567"/>
      <w:contextualSpacing/>
    </w:pPr>
  </w:style>
  <w:style w:type="paragraph" w:styleId="TOC6">
    <w:name w:val="toc 6"/>
    <w:basedOn w:val="Normal"/>
    <w:next w:val="Normal"/>
    <w:autoRedefine/>
    <w:uiPriority w:val="39"/>
    <w:semiHidden/>
    <w:rsid w:val="00A36E4A"/>
    <w:pPr>
      <w:tabs>
        <w:tab w:val="right" w:pos="9582"/>
      </w:tabs>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character" w:styleId="CommentReference">
    <w:name w:val="annotation reference"/>
    <w:basedOn w:val="DefaultParagraphFont"/>
    <w:uiPriority w:val="99"/>
    <w:semiHidden/>
    <w:unhideWhenUsed/>
    <w:rsid w:val="000B4872"/>
    <w:rPr>
      <w:sz w:val="16"/>
      <w:szCs w:val="16"/>
    </w:rPr>
  </w:style>
  <w:style w:type="paragraph" w:styleId="CommentText">
    <w:name w:val="annotation text"/>
    <w:basedOn w:val="Normal"/>
    <w:link w:val="CommentTextChar"/>
    <w:uiPriority w:val="99"/>
    <w:unhideWhenUsed/>
    <w:rsid w:val="000B4872"/>
    <w:pPr>
      <w:spacing w:line="240" w:lineRule="auto"/>
    </w:pPr>
    <w:rPr>
      <w:sz w:val="20"/>
      <w:szCs w:val="20"/>
    </w:rPr>
  </w:style>
  <w:style w:type="character" w:customStyle="1" w:styleId="CommentTextChar">
    <w:name w:val="Comment Text Char"/>
    <w:basedOn w:val="DefaultParagraphFont"/>
    <w:link w:val="CommentText"/>
    <w:uiPriority w:val="99"/>
    <w:rsid w:val="000B4872"/>
    <w:rPr>
      <w:sz w:val="20"/>
      <w:szCs w:val="20"/>
      <w:lang w:val="en-AU"/>
    </w:rPr>
  </w:style>
  <w:style w:type="paragraph" w:styleId="CommentSubject">
    <w:name w:val="annotation subject"/>
    <w:basedOn w:val="CommentText"/>
    <w:next w:val="CommentText"/>
    <w:link w:val="CommentSubjectChar"/>
    <w:uiPriority w:val="99"/>
    <w:semiHidden/>
    <w:unhideWhenUsed/>
    <w:rsid w:val="000B4872"/>
    <w:rPr>
      <w:b/>
      <w:bCs/>
    </w:rPr>
  </w:style>
  <w:style w:type="character" w:customStyle="1" w:styleId="CommentSubjectChar">
    <w:name w:val="Comment Subject Char"/>
    <w:basedOn w:val="CommentTextChar"/>
    <w:link w:val="CommentSubject"/>
    <w:uiPriority w:val="99"/>
    <w:semiHidden/>
    <w:rsid w:val="000B4872"/>
    <w:rPr>
      <w:b/>
      <w:bCs/>
      <w:sz w:val="20"/>
      <w:szCs w:val="20"/>
      <w:lang w:val="en-AU"/>
    </w:rPr>
  </w:style>
  <w:style w:type="paragraph" w:styleId="Revision">
    <w:name w:val="Revision"/>
    <w:hidden/>
    <w:uiPriority w:val="99"/>
    <w:semiHidden/>
    <w:rsid w:val="00E574E0"/>
    <w:pPr>
      <w:spacing w:after="0" w:line="240" w:lineRule="auto"/>
    </w:pPr>
    <w:rPr>
      <w:lang w:val="en-AU"/>
    </w:rPr>
  </w:style>
  <w:style w:type="paragraph" w:customStyle="1" w:styleId="HighlightBoxBullet">
    <w:name w:val="Highlight Box Bullet"/>
    <w:basedOn w:val="Normal"/>
    <w:qFormat/>
    <w:rsid w:val="00B6221B"/>
    <w:pPr>
      <w:numPr>
        <w:numId w:val="10"/>
      </w:numPr>
      <w:pBdr>
        <w:top w:val="single" w:sz="4" w:space="10" w:color="4986A0" w:themeColor="text2"/>
        <w:left w:val="single" w:sz="4" w:space="12" w:color="4986A0" w:themeColor="text2"/>
        <w:bottom w:val="single" w:sz="4" w:space="10" w:color="4986A0" w:themeColor="text2"/>
        <w:right w:val="single" w:sz="4" w:space="12" w:color="4986A0" w:themeColor="text2"/>
      </w:pBdr>
      <w:shd w:val="clear" w:color="auto" w:fill="75787B" w:themeFill="background2"/>
      <w:tabs>
        <w:tab w:val="left" w:pos="2268"/>
        <w:tab w:val="left" w:pos="4536"/>
        <w:tab w:val="left" w:pos="6804"/>
        <w:tab w:val="right" w:pos="9638"/>
      </w:tabs>
      <w:spacing w:before="180" w:after="180" w:line="320" w:lineRule="atLeast"/>
      <w:ind w:right="227"/>
    </w:pPr>
    <w:rPr>
      <w:rFonts w:eastAsia="Times New Roman" w:cs="Times New Roman"/>
      <w:color w:val="000000" w:themeColor="text1"/>
      <w:sz w:val="24"/>
      <w:szCs w:val="24"/>
      <w:lang w:eastAsia="fr-CA"/>
    </w:rPr>
  </w:style>
  <w:style w:type="paragraph" w:styleId="BodyText">
    <w:name w:val="Body Text"/>
    <w:basedOn w:val="Normal"/>
    <w:link w:val="BodyTextChar"/>
    <w:qFormat/>
    <w:rsid w:val="00B87640"/>
    <w:pPr>
      <w:tabs>
        <w:tab w:val="left" w:pos="2268"/>
        <w:tab w:val="left" w:pos="4536"/>
        <w:tab w:val="left" w:pos="6804"/>
        <w:tab w:val="right" w:pos="9638"/>
      </w:tabs>
      <w:spacing w:before="120" w:after="200" w:line="320" w:lineRule="atLeast"/>
    </w:pPr>
    <w:rPr>
      <w:rFonts w:ascii="Aptos" w:eastAsia="Times New Roman" w:hAnsi="Aptos" w:cs="Times New Roman"/>
      <w:b/>
      <w:bCs/>
      <w:color w:val="000000" w:themeColor="text1"/>
      <w:lang w:eastAsia="en-AU"/>
    </w:rPr>
  </w:style>
  <w:style w:type="character" w:customStyle="1" w:styleId="BodyTextChar">
    <w:name w:val="Body Text Char"/>
    <w:basedOn w:val="DefaultParagraphFont"/>
    <w:link w:val="BodyText"/>
    <w:rsid w:val="00B87640"/>
    <w:rPr>
      <w:rFonts w:ascii="Aptos" w:eastAsia="Times New Roman" w:hAnsi="Aptos" w:cs="Times New Roman"/>
      <w:b/>
      <w:bCs/>
      <w:color w:val="000000" w:themeColor="text1"/>
      <w:lang w:val="en-AU" w:eastAsia="en-AU"/>
    </w:rPr>
  </w:style>
  <w:style w:type="table" w:styleId="ColorfulGrid-Accent5">
    <w:name w:val="Colorful Grid Accent 5"/>
    <w:basedOn w:val="TableNormal"/>
    <w:uiPriority w:val="73"/>
    <w:semiHidden/>
    <w:rsid w:val="00B6221B"/>
    <w:pPr>
      <w:spacing w:after="0" w:line="240" w:lineRule="auto"/>
    </w:pPr>
    <w:rPr>
      <w:rFonts w:eastAsia="Times New Roman" w:cs="Times New Roman"/>
      <w:color w:val="000000" w:themeColor="text1"/>
      <w:sz w:val="24"/>
      <w:szCs w:val="24"/>
      <w:lang w:val="en-AU" w:eastAsia="en-AU"/>
    </w:rPr>
    <w:tblPr>
      <w:tblStyleRowBandSize w:val="1"/>
      <w:tblStyleColBandSize w:val="1"/>
      <w:tblBorders>
        <w:insideH w:val="single" w:sz="4" w:space="0" w:color="FFFFFF" w:themeColor="background1"/>
      </w:tblBorders>
    </w:tblPr>
    <w:tcPr>
      <w:shd w:val="clear" w:color="auto" w:fill="C4E1D8" w:themeFill="accent5" w:themeFillTint="33"/>
    </w:tcPr>
    <w:tblStylePr w:type="firstRow">
      <w:rPr>
        <w:b/>
        <w:bCs/>
      </w:rPr>
      <w:tblPr/>
      <w:tcPr>
        <w:shd w:val="clear" w:color="auto" w:fill="8AC4B1" w:themeFill="accent5" w:themeFillTint="66"/>
      </w:tcPr>
    </w:tblStylePr>
    <w:tblStylePr w:type="lastRow">
      <w:rPr>
        <w:b/>
        <w:bCs/>
        <w:color w:val="000000" w:themeColor="text1"/>
      </w:rPr>
      <w:tblPr/>
      <w:tcPr>
        <w:shd w:val="clear" w:color="auto" w:fill="8AC4B1" w:themeFill="accent5" w:themeFillTint="66"/>
      </w:tcPr>
    </w:tblStylePr>
    <w:tblStylePr w:type="firstCol">
      <w:rPr>
        <w:color w:val="FFFFFF" w:themeColor="background1"/>
      </w:rPr>
      <w:tblPr/>
      <w:tcPr>
        <w:shd w:val="clear" w:color="auto" w:fill="12231D" w:themeFill="accent5" w:themeFillShade="BF"/>
      </w:tcPr>
    </w:tblStylePr>
    <w:tblStylePr w:type="lastCol">
      <w:rPr>
        <w:color w:val="FFFFFF" w:themeColor="background1"/>
      </w:rPr>
      <w:tblPr/>
      <w:tcPr>
        <w:shd w:val="clear" w:color="auto" w:fill="12231D" w:themeFill="accent5" w:themeFillShade="BF"/>
      </w:tcPr>
    </w:tblStylePr>
    <w:tblStylePr w:type="band1Vert">
      <w:tblPr/>
      <w:tcPr>
        <w:shd w:val="clear" w:color="auto" w:fill="6DB69E" w:themeFill="accent5" w:themeFillTint="7F"/>
      </w:tcPr>
    </w:tblStylePr>
    <w:tblStylePr w:type="band1Horz">
      <w:tblPr/>
      <w:tcPr>
        <w:shd w:val="clear" w:color="auto" w:fill="6DB69E" w:themeFill="accent5" w:themeFillTint="7F"/>
      </w:tcPr>
    </w:tblStylePr>
  </w:style>
  <w:style w:type="character" w:customStyle="1" w:styleId="ListParagraphChar">
    <w:name w:val="List Paragraph Char"/>
    <w:basedOn w:val="DefaultParagraphFont"/>
    <w:link w:val="ListParagraph"/>
    <w:uiPriority w:val="34"/>
    <w:rsid w:val="00F51380"/>
    <w:rPr>
      <w:lang w:val="en-AU"/>
    </w:rPr>
  </w:style>
  <w:style w:type="table" w:customStyle="1" w:styleId="TableGrid2">
    <w:name w:val="Table Grid2"/>
    <w:basedOn w:val="TableNormal"/>
    <w:next w:val="TableGrid"/>
    <w:uiPriority w:val="39"/>
    <w:rsid w:val="00F51380"/>
    <w:pPr>
      <w:spacing w:after="0" w:line="240" w:lineRule="auto"/>
    </w:pPr>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character" w:customStyle="1" w:styleId="CommentTextChar1">
    <w:name w:val="Comment Text Char1"/>
    <w:basedOn w:val="DefaultParagraphFont"/>
    <w:uiPriority w:val="99"/>
    <w:rsid w:val="00F51380"/>
    <w:rPr>
      <w:sz w:val="20"/>
      <w:szCs w:val="20"/>
    </w:rPr>
  </w:style>
  <w:style w:type="table" w:customStyle="1" w:styleId="TableGrid21">
    <w:name w:val="Table Grid21"/>
    <w:basedOn w:val="TableNormal"/>
    <w:next w:val="TableGrid"/>
    <w:uiPriority w:val="39"/>
    <w:rsid w:val="00F51380"/>
    <w:pPr>
      <w:spacing w:after="0" w:line="240" w:lineRule="auto"/>
    </w:pPr>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table" w:customStyle="1" w:styleId="TableGrid211">
    <w:name w:val="Table Grid211"/>
    <w:basedOn w:val="TableNormal"/>
    <w:next w:val="TableGrid"/>
    <w:uiPriority w:val="39"/>
    <w:rsid w:val="00F51380"/>
    <w:pPr>
      <w:spacing w:after="0" w:line="240" w:lineRule="auto"/>
    </w:pPr>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table" w:customStyle="1" w:styleId="TableGrid3">
    <w:name w:val="Table Grid3"/>
    <w:basedOn w:val="TableNormal"/>
    <w:next w:val="TableGrid"/>
    <w:uiPriority w:val="39"/>
    <w:rsid w:val="00F51380"/>
    <w:pPr>
      <w:spacing w:after="0" w:line="240" w:lineRule="auto"/>
    </w:pPr>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character" w:customStyle="1" w:styleId="normaltextrun">
    <w:name w:val="normaltextrun"/>
    <w:basedOn w:val="DefaultParagraphFont"/>
    <w:rsid w:val="00F51380"/>
  </w:style>
  <w:style w:type="character" w:customStyle="1" w:styleId="eop">
    <w:name w:val="eop"/>
    <w:basedOn w:val="DefaultParagraphFont"/>
    <w:rsid w:val="00F51380"/>
  </w:style>
  <w:style w:type="character" w:customStyle="1" w:styleId="Mention1">
    <w:name w:val="Mention1"/>
    <w:basedOn w:val="DefaultParagraphFont"/>
    <w:uiPriority w:val="99"/>
    <w:unhideWhenUsed/>
    <w:rsid w:val="00F51380"/>
    <w:rPr>
      <w:color w:val="2B579A"/>
      <w:shd w:val="clear" w:color="auto" w:fill="E6E6E6"/>
    </w:rPr>
  </w:style>
  <w:style w:type="paragraph" w:customStyle="1" w:styleId="Businesscomment">
    <w:name w:val="Business comment"/>
    <w:basedOn w:val="Caption"/>
    <w:link w:val="BusinesscommentChar"/>
    <w:rsid w:val="00756298"/>
    <w:rPr>
      <w:rFonts w:ascii="Aptos" w:hAnsi="Aptos"/>
    </w:rPr>
  </w:style>
  <w:style w:type="character" w:customStyle="1" w:styleId="CaptionChar">
    <w:name w:val="Caption Char"/>
    <w:basedOn w:val="Heading2Char"/>
    <w:link w:val="Caption"/>
    <w:uiPriority w:val="35"/>
    <w:rsid w:val="00756298"/>
    <w:rPr>
      <w:b/>
      <w:bCs/>
      <w:lang w:val="en-AU"/>
    </w:rPr>
  </w:style>
  <w:style w:type="character" w:customStyle="1" w:styleId="BusinesscommentChar">
    <w:name w:val="Business comment Char"/>
    <w:basedOn w:val="CaptionChar"/>
    <w:link w:val="Businesscomment"/>
    <w:rsid w:val="00756298"/>
    <w:rPr>
      <w:rFonts w:ascii="Aptos" w:hAnsi="Aptos"/>
      <w:b/>
      <w:bCs/>
      <w:lang w:val="en-AU"/>
    </w:rPr>
  </w:style>
  <w:style w:type="paragraph" w:customStyle="1" w:styleId="SubBusinessComment">
    <w:name w:val="SubBusinessComment"/>
    <w:basedOn w:val="ListParagraph"/>
    <w:link w:val="SubBusinessCommentChar"/>
    <w:qFormat/>
    <w:rsid w:val="00E05395"/>
    <w:pPr>
      <w:numPr>
        <w:ilvl w:val="0"/>
        <w:numId w:val="13"/>
      </w:numPr>
      <w:spacing w:before="240" w:after="120" w:line="240" w:lineRule="auto"/>
      <w:ind w:left="714" w:hanging="357"/>
      <w:contextualSpacing w:val="0"/>
    </w:pPr>
    <w:rPr>
      <w:rFonts w:ascii="Aptos" w:hAnsi="Aptos"/>
    </w:rPr>
  </w:style>
  <w:style w:type="character" w:customStyle="1" w:styleId="SubBusinessCommentChar">
    <w:name w:val="SubBusinessComment Char"/>
    <w:basedOn w:val="ListParagraphChar"/>
    <w:link w:val="SubBusinessComment"/>
    <w:rsid w:val="00E05395"/>
    <w:rPr>
      <w:rFonts w:ascii="Aptos" w:hAnsi="Aptos"/>
      <w:lang w:val="en-AU"/>
    </w:rPr>
  </w:style>
  <w:style w:type="character" w:customStyle="1" w:styleId="UnresolvedMention1">
    <w:name w:val="Unresolved Mention1"/>
    <w:basedOn w:val="DefaultParagraphFont"/>
    <w:uiPriority w:val="99"/>
    <w:semiHidden/>
    <w:unhideWhenUsed/>
    <w:rsid w:val="00C7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476">
      <w:bodyDiv w:val="1"/>
      <w:marLeft w:val="0"/>
      <w:marRight w:val="0"/>
      <w:marTop w:val="0"/>
      <w:marBottom w:val="0"/>
      <w:divBdr>
        <w:top w:val="none" w:sz="0" w:space="0" w:color="auto"/>
        <w:left w:val="none" w:sz="0" w:space="0" w:color="auto"/>
        <w:bottom w:val="none" w:sz="0" w:space="0" w:color="auto"/>
        <w:right w:val="none" w:sz="0" w:space="0" w:color="auto"/>
      </w:divBdr>
      <w:divsChild>
        <w:div w:id="848058484">
          <w:marLeft w:val="-225"/>
          <w:marRight w:val="-225"/>
          <w:marTop w:val="0"/>
          <w:marBottom w:val="0"/>
          <w:divBdr>
            <w:top w:val="none" w:sz="0" w:space="0" w:color="auto"/>
            <w:left w:val="none" w:sz="0" w:space="0" w:color="auto"/>
            <w:bottom w:val="none" w:sz="0" w:space="0" w:color="auto"/>
            <w:right w:val="none" w:sz="0" w:space="0" w:color="auto"/>
          </w:divBdr>
          <w:divsChild>
            <w:div w:id="11335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4204">
      <w:bodyDiv w:val="1"/>
      <w:marLeft w:val="0"/>
      <w:marRight w:val="0"/>
      <w:marTop w:val="0"/>
      <w:marBottom w:val="0"/>
      <w:divBdr>
        <w:top w:val="none" w:sz="0" w:space="0" w:color="auto"/>
        <w:left w:val="none" w:sz="0" w:space="0" w:color="auto"/>
        <w:bottom w:val="none" w:sz="0" w:space="0" w:color="auto"/>
        <w:right w:val="none" w:sz="0" w:space="0" w:color="auto"/>
      </w:divBdr>
      <w:divsChild>
        <w:div w:id="251010660">
          <w:marLeft w:val="446"/>
          <w:marRight w:val="0"/>
          <w:marTop w:val="0"/>
          <w:marBottom w:val="0"/>
          <w:divBdr>
            <w:top w:val="none" w:sz="0" w:space="0" w:color="auto"/>
            <w:left w:val="none" w:sz="0" w:space="0" w:color="auto"/>
            <w:bottom w:val="none" w:sz="0" w:space="0" w:color="auto"/>
            <w:right w:val="none" w:sz="0" w:space="0" w:color="auto"/>
          </w:divBdr>
        </w:div>
      </w:divsChild>
    </w:div>
    <w:div w:id="77287832">
      <w:bodyDiv w:val="1"/>
      <w:marLeft w:val="0"/>
      <w:marRight w:val="0"/>
      <w:marTop w:val="0"/>
      <w:marBottom w:val="0"/>
      <w:divBdr>
        <w:top w:val="none" w:sz="0" w:space="0" w:color="auto"/>
        <w:left w:val="none" w:sz="0" w:space="0" w:color="auto"/>
        <w:bottom w:val="none" w:sz="0" w:space="0" w:color="auto"/>
        <w:right w:val="none" w:sz="0" w:space="0" w:color="auto"/>
      </w:divBdr>
    </w:div>
    <w:div w:id="166407818">
      <w:bodyDiv w:val="1"/>
      <w:marLeft w:val="0"/>
      <w:marRight w:val="0"/>
      <w:marTop w:val="0"/>
      <w:marBottom w:val="0"/>
      <w:divBdr>
        <w:top w:val="none" w:sz="0" w:space="0" w:color="auto"/>
        <w:left w:val="none" w:sz="0" w:space="0" w:color="auto"/>
        <w:bottom w:val="none" w:sz="0" w:space="0" w:color="auto"/>
        <w:right w:val="none" w:sz="0" w:space="0" w:color="auto"/>
      </w:divBdr>
    </w:div>
    <w:div w:id="363017931">
      <w:bodyDiv w:val="1"/>
      <w:marLeft w:val="0"/>
      <w:marRight w:val="0"/>
      <w:marTop w:val="0"/>
      <w:marBottom w:val="0"/>
      <w:divBdr>
        <w:top w:val="none" w:sz="0" w:space="0" w:color="auto"/>
        <w:left w:val="none" w:sz="0" w:space="0" w:color="auto"/>
        <w:bottom w:val="none" w:sz="0" w:space="0" w:color="auto"/>
        <w:right w:val="none" w:sz="0" w:space="0" w:color="auto"/>
      </w:divBdr>
    </w:div>
    <w:div w:id="379288485">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454837422">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469136647">
      <w:bodyDiv w:val="1"/>
      <w:marLeft w:val="0"/>
      <w:marRight w:val="0"/>
      <w:marTop w:val="0"/>
      <w:marBottom w:val="0"/>
      <w:divBdr>
        <w:top w:val="none" w:sz="0" w:space="0" w:color="auto"/>
        <w:left w:val="none" w:sz="0" w:space="0" w:color="auto"/>
        <w:bottom w:val="none" w:sz="0" w:space="0" w:color="auto"/>
        <w:right w:val="none" w:sz="0" w:space="0" w:color="auto"/>
      </w:divBdr>
    </w:div>
    <w:div w:id="505680224">
      <w:bodyDiv w:val="1"/>
      <w:marLeft w:val="0"/>
      <w:marRight w:val="0"/>
      <w:marTop w:val="0"/>
      <w:marBottom w:val="0"/>
      <w:divBdr>
        <w:top w:val="none" w:sz="0" w:space="0" w:color="auto"/>
        <w:left w:val="none" w:sz="0" w:space="0" w:color="auto"/>
        <w:bottom w:val="none" w:sz="0" w:space="0" w:color="auto"/>
        <w:right w:val="none" w:sz="0" w:space="0" w:color="auto"/>
      </w:divBdr>
    </w:div>
    <w:div w:id="506796089">
      <w:bodyDiv w:val="1"/>
      <w:marLeft w:val="0"/>
      <w:marRight w:val="0"/>
      <w:marTop w:val="0"/>
      <w:marBottom w:val="0"/>
      <w:divBdr>
        <w:top w:val="none" w:sz="0" w:space="0" w:color="auto"/>
        <w:left w:val="none" w:sz="0" w:space="0" w:color="auto"/>
        <w:bottom w:val="none" w:sz="0" w:space="0" w:color="auto"/>
        <w:right w:val="none" w:sz="0" w:space="0" w:color="auto"/>
      </w:divBdr>
      <w:divsChild>
        <w:div w:id="50545836">
          <w:marLeft w:val="850"/>
          <w:marRight w:val="0"/>
          <w:marTop w:val="0"/>
          <w:marBottom w:val="120"/>
          <w:divBdr>
            <w:top w:val="none" w:sz="0" w:space="0" w:color="auto"/>
            <w:left w:val="none" w:sz="0" w:space="0" w:color="auto"/>
            <w:bottom w:val="none" w:sz="0" w:space="0" w:color="auto"/>
            <w:right w:val="none" w:sz="0" w:space="0" w:color="auto"/>
          </w:divBdr>
        </w:div>
        <w:div w:id="1087657884">
          <w:marLeft w:val="490"/>
          <w:marRight w:val="0"/>
          <w:marTop w:val="240"/>
          <w:marBottom w:val="120"/>
          <w:divBdr>
            <w:top w:val="none" w:sz="0" w:space="0" w:color="auto"/>
            <w:left w:val="none" w:sz="0" w:space="0" w:color="auto"/>
            <w:bottom w:val="none" w:sz="0" w:space="0" w:color="auto"/>
            <w:right w:val="none" w:sz="0" w:space="0" w:color="auto"/>
          </w:divBdr>
        </w:div>
      </w:divsChild>
    </w:div>
    <w:div w:id="667249143">
      <w:bodyDiv w:val="1"/>
      <w:marLeft w:val="0"/>
      <w:marRight w:val="0"/>
      <w:marTop w:val="0"/>
      <w:marBottom w:val="0"/>
      <w:divBdr>
        <w:top w:val="none" w:sz="0" w:space="0" w:color="auto"/>
        <w:left w:val="none" w:sz="0" w:space="0" w:color="auto"/>
        <w:bottom w:val="none" w:sz="0" w:space="0" w:color="auto"/>
        <w:right w:val="none" w:sz="0" w:space="0" w:color="auto"/>
      </w:divBdr>
    </w:div>
    <w:div w:id="675693822">
      <w:bodyDiv w:val="1"/>
      <w:marLeft w:val="0"/>
      <w:marRight w:val="0"/>
      <w:marTop w:val="0"/>
      <w:marBottom w:val="0"/>
      <w:divBdr>
        <w:top w:val="none" w:sz="0" w:space="0" w:color="auto"/>
        <w:left w:val="none" w:sz="0" w:space="0" w:color="auto"/>
        <w:bottom w:val="none" w:sz="0" w:space="0" w:color="auto"/>
        <w:right w:val="none" w:sz="0" w:space="0" w:color="auto"/>
      </w:divBdr>
    </w:div>
    <w:div w:id="760302273">
      <w:bodyDiv w:val="1"/>
      <w:marLeft w:val="0"/>
      <w:marRight w:val="0"/>
      <w:marTop w:val="0"/>
      <w:marBottom w:val="0"/>
      <w:divBdr>
        <w:top w:val="none" w:sz="0" w:space="0" w:color="auto"/>
        <w:left w:val="none" w:sz="0" w:space="0" w:color="auto"/>
        <w:bottom w:val="none" w:sz="0" w:space="0" w:color="auto"/>
        <w:right w:val="none" w:sz="0" w:space="0" w:color="auto"/>
      </w:divBdr>
    </w:div>
    <w:div w:id="801382638">
      <w:bodyDiv w:val="1"/>
      <w:marLeft w:val="0"/>
      <w:marRight w:val="0"/>
      <w:marTop w:val="0"/>
      <w:marBottom w:val="0"/>
      <w:divBdr>
        <w:top w:val="none" w:sz="0" w:space="0" w:color="auto"/>
        <w:left w:val="none" w:sz="0" w:space="0" w:color="auto"/>
        <w:bottom w:val="none" w:sz="0" w:space="0" w:color="auto"/>
        <w:right w:val="none" w:sz="0" w:space="0" w:color="auto"/>
      </w:divBdr>
    </w:div>
    <w:div w:id="901447988">
      <w:bodyDiv w:val="1"/>
      <w:marLeft w:val="0"/>
      <w:marRight w:val="0"/>
      <w:marTop w:val="0"/>
      <w:marBottom w:val="0"/>
      <w:divBdr>
        <w:top w:val="none" w:sz="0" w:space="0" w:color="auto"/>
        <w:left w:val="none" w:sz="0" w:space="0" w:color="auto"/>
        <w:bottom w:val="none" w:sz="0" w:space="0" w:color="auto"/>
        <w:right w:val="none" w:sz="0" w:space="0" w:color="auto"/>
      </w:divBdr>
    </w:div>
    <w:div w:id="1213886456">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71014702">
      <w:bodyDiv w:val="1"/>
      <w:marLeft w:val="0"/>
      <w:marRight w:val="0"/>
      <w:marTop w:val="0"/>
      <w:marBottom w:val="0"/>
      <w:divBdr>
        <w:top w:val="none" w:sz="0" w:space="0" w:color="auto"/>
        <w:left w:val="none" w:sz="0" w:space="0" w:color="auto"/>
        <w:bottom w:val="none" w:sz="0" w:space="0" w:color="auto"/>
        <w:right w:val="none" w:sz="0" w:space="0" w:color="auto"/>
      </w:divBdr>
    </w:div>
    <w:div w:id="1298026804">
      <w:bodyDiv w:val="1"/>
      <w:marLeft w:val="0"/>
      <w:marRight w:val="0"/>
      <w:marTop w:val="0"/>
      <w:marBottom w:val="0"/>
      <w:divBdr>
        <w:top w:val="none" w:sz="0" w:space="0" w:color="auto"/>
        <w:left w:val="none" w:sz="0" w:space="0" w:color="auto"/>
        <w:bottom w:val="none" w:sz="0" w:space="0" w:color="auto"/>
        <w:right w:val="none" w:sz="0" w:space="0" w:color="auto"/>
      </w:divBdr>
    </w:div>
    <w:div w:id="1342508361">
      <w:bodyDiv w:val="1"/>
      <w:marLeft w:val="0"/>
      <w:marRight w:val="0"/>
      <w:marTop w:val="0"/>
      <w:marBottom w:val="0"/>
      <w:divBdr>
        <w:top w:val="none" w:sz="0" w:space="0" w:color="auto"/>
        <w:left w:val="none" w:sz="0" w:space="0" w:color="auto"/>
        <w:bottom w:val="none" w:sz="0" w:space="0" w:color="auto"/>
        <w:right w:val="none" w:sz="0" w:space="0" w:color="auto"/>
      </w:divBdr>
    </w:div>
    <w:div w:id="1360424311">
      <w:bodyDiv w:val="1"/>
      <w:marLeft w:val="0"/>
      <w:marRight w:val="0"/>
      <w:marTop w:val="0"/>
      <w:marBottom w:val="0"/>
      <w:divBdr>
        <w:top w:val="none" w:sz="0" w:space="0" w:color="auto"/>
        <w:left w:val="none" w:sz="0" w:space="0" w:color="auto"/>
        <w:bottom w:val="none" w:sz="0" w:space="0" w:color="auto"/>
        <w:right w:val="none" w:sz="0" w:space="0" w:color="auto"/>
      </w:divBdr>
    </w:div>
    <w:div w:id="1611626144">
      <w:bodyDiv w:val="1"/>
      <w:marLeft w:val="0"/>
      <w:marRight w:val="0"/>
      <w:marTop w:val="0"/>
      <w:marBottom w:val="0"/>
      <w:divBdr>
        <w:top w:val="none" w:sz="0" w:space="0" w:color="auto"/>
        <w:left w:val="none" w:sz="0" w:space="0" w:color="auto"/>
        <w:bottom w:val="none" w:sz="0" w:space="0" w:color="auto"/>
        <w:right w:val="none" w:sz="0" w:space="0" w:color="auto"/>
      </w:divBdr>
    </w:div>
    <w:div w:id="1664509746">
      <w:bodyDiv w:val="1"/>
      <w:marLeft w:val="0"/>
      <w:marRight w:val="0"/>
      <w:marTop w:val="0"/>
      <w:marBottom w:val="0"/>
      <w:divBdr>
        <w:top w:val="none" w:sz="0" w:space="0" w:color="auto"/>
        <w:left w:val="none" w:sz="0" w:space="0" w:color="auto"/>
        <w:bottom w:val="none" w:sz="0" w:space="0" w:color="auto"/>
        <w:right w:val="none" w:sz="0" w:space="0" w:color="auto"/>
      </w:divBdr>
    </w:div>
    <w:div w:id="1708262781">
      <w:bodyDiv w:val="1"/>
      <w:marLeft w:val="0"/>
      <w:marRight w:val="0"/>
      <w:marTop w:val="0"/>
      <w:marBottom w:val="0"/>
      <w:divBdr>
        <w:top w:val="none" w:sz="0" w:space="0" w:color="auto"/>
        <w:left w:val="none" w:sz="0" w:space="0" w:color="auto"/>
        <w:bottom w:val="none" w:sz="0" w:space="0" w:color="auto"/>
        <w:right w:val="none" w:sz="0" w:space="0" w:color="auto"/>
      </w:divBdr>
    </w:div>
    <w:div w:id="1884832026">
      <w:bodyDiv w:val="1"/>
      <w:marLeft w:val="0"/>
      <w:marRight w:val="0"/>
      <w:marTop w:val="0"/>
      <w:marBottom w:val="0"/>
      <w:divBdr>
        <w:top w:val="none" w:sz="0" w:space="0" w:color="auto"/>
        <w:left w:val="none" w:sz="0" w:space="0" w:color="auto"/>
        <w:bottom w:val="none" w:sz="0" w:space="0" w:color="auto"/>
        <w:right w:val="none" w:sz="0" w:space="0" w:color="auto"/>
      </w:divBdr>
    </w:div>
    <w:div w:id="1951547874">
      <w:bodyDiv w:val="1"/>
      <w:marLeft w:val="0"/>
      <w:marRight w:val="0"/>
      <w:marTop w:val="0"/>
      <w:marBottom w:val="0"/>
      <w:divBdr>
        <w:top w:val="none" w:sz="0" w:space="0" w:color="auto"/>
        <w:left w:val="none" w:sz="0" w:space="0" w:color="auto"/>
        <w:bottom w:val="none" w:sz="0" w:space="0" w:color="auto"/>
        <w:right w:val="none" w:sz="0" w:space="0" w:color="auto"/>
      </w:divBdr>
    </w:div>
    <w:div w:id="2030982961">
      <w:bodyDiv w:val="1"/>
      <w:marLeft w:val="0"/>
      <w:marRight w:val="0"/>
      <w:marTop w:val="0"/>
      <w:marBottom w:val="0"/>
      <w:divBdr>
        <w:top w:val="none" w:sz="0" w:space="0" w:color="auto"/>
        <w:left w:val="none" w:sz="0" w:space="0" w:color="auto"/>
        <w:bottom w:val="none" w:sz="0" w:space="0" w:color="auto"/>
        <w:right w:val="none" w:sz="0" w:space="0" w:color="auto"/>
      </w:divBdr>
    </w:div>
    <w:div w:id="20842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A461E95F621044FE902CEC81E4A8AE6B" version="1.0.0">
  <systemFields>
    <field name="Objective-Id">
      <value order="0">A16804518</value>
    </field>
    <field name="Objective-Title">
      <value order="0">02.0.1 BW 2019-20 ESC Outcomes Report table (BW populated)</value>
    </field>
    <field name="Objective-Description">
      <value order="0"/>
    </field>
    <field name="Objective-CreationStamp">
      <value order="0">2019-09-26T03:33:22Z</value>
    </field>
    <field name="Objective-IsApproved">
      <value order="0">false</value>
    </field>
    <field name="Objective-IsPublished">
      <value order="0">true</value>
    </field>
    <field name="Objective-DatePublished">
      <value order="0">2020-08-19T03:30:27Z</value>
    </field>
    <field name="Objective-ModificationStamp">
      <value order="0">2020-08-19T03:30:27Z</value>
    </field>
    <field name="Objective-Owner">
      <value order="0">Denis Musaefendic</value>
    </field>
    <field name="Objective-Path">
      <value order="0">Objective Global Folder:Corporate:Regulation:Water Plans:2018 Price Submission Regulatory Period - Tracking:02 - Annual customer scorecard:01.2019-20 ESC Outcomes Reporting</value>
    </field>
    <field name="Objective-Parent">
      <value order="0">01.2019-20 ESC Outcomes Reporting</value>
    </field>
    <field name="Objective-State">
      <value order="0">Published</value>
    </field>
    <field name="Objective-VersionId">
      <value order="0">vA19040025</value>
    </field>
    <field name="Objective-Version">
      <value order="0">19.0</value>
    </field>
    <field name="Objective-VersionNumber">
      <value order="0">22</value>
    </field>
    <field name="Objective-VersionComment">
      <value order="0"/>
    </field>
    <field name="Objective-FileNumber">
      <value order="0">F091544</value>
    </field>
    <field name="Objective-Classification">
      <value order="0"/>
    </field>
    <field name="Objective-Caveats">
      <value order="0"/>
    </field>
  </systemFields>
  <catalogues>
    <catalogue name="BW Document Type Catalogue" type="type" ori="id:cA110">
      <field name="Objective-Owning Group">
        <value order="0">Finance</value>
      </field>
      <field name="Objective-Document Type">
        <value order="0"/>
      </field>
      <field name="Objective-Author">
        <value order="0"/>
      </field>
      <field name="Objective-External Author">
        <value order="0"/>
      </field>
      <field name="Objective-Installation">
        <value order="0"/>
      </field>
      <field name="Objective-Account">
        <value order="0"/>
      </field>
      <field name="Objective-Customer">
        <value order="0"/>
      </field>
      <field name="Objective-Internal Reference">
        <value order="0"/>
      </field>
      <field name="Objective-External Reference">
        <value order="0"/>
      </field>
      <field name="Objective-Document Date">
        <value order="0"/>
      </field>
      <field name="Objective-Approvers List">
        <value order="0"/>
      </field>
      <field name="Objective-Upload Status">
        <value order="0"/>
      </field>
      <field name="Objective-Connect Creato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fe57e-939c-4513-aa0c-e17748c3aa04"/>
    <lcf76f155ced4ddcb4097134ff3c332f xmlns="aa2b38f1-995c-4add-a52f-cb23204b53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5B11EA8EA5C045A9BE0646B1A297B1" ma:contentTypeVersion="12" ma:contentTypeDescription="Create a new document." ma:contentTypeScope="" ma:versionID="a3966b60e81cf7b1d20503b70e758433">
  <xsd:schema xmlns:xsd="http://www.w3.org/2001/XMLSchema" xmlns:xs="http://www.w3.org/2001/XMLSchema" xmlns:p="http://schemas.microsoft.com/office/2006/metadata/properties" xmlns:ns2="aa2b38f1-995c-4add-a52f-cb23204b5352" xmlns:ns3="ec1fe57e-939c-4513-aa0c-e17748c3aa04" targetNamespace="http://schemas.microsoft.com/office/2006/metadata/properties" ma:root="true" ma:fieldsID="fda3df5e7f0512a0dec4f9ea1964ad2a" ns2:_="" ns3:_="">
    <xsd:import namespace="aa2b38f1-995c-4add-a52f-cb23204b5352"/>
    <xsd:import namespace="ec1fe57e-939c-4513-aa0c-e17748c3aa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b38f1-995c-4add-a52f-cb23204b5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fe57e-939c-4513-aa0c-e17748c3aa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360df7-6199-456a-8b8a-01ba646752a6}" ma:internalName="TaxCatchAll" ma:showField="CatchAllData" ma:web="ec1fe57e-939c-4513-aa0c-e17748c3a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461E95F621044FE902CEC81E4A8AE6B"/>
  </ds:schemaRefs>
</ds:datastoreItem>
</file>

<file path=customXml/itemProps2.xml><?xml version="1.0" encoding="utf-8"?>
<ds:datastoreItem xmlns:ds="http://schemas.openxmlformats.org/officeDocument/2006/customXml" ds:itemID="{6515B1CA-CEA1-49E4-86BA-391B801DF4A3}">
  <ds:schemaRefs>
    <ds:schemaRef ds:uri="http://schemas.microsoft.com/sharepoint/v3/contenttype/forms"/>
  </ds:schemaRefs>
</ds:datastoreItem>
</file>

<file path=customXml/itemProps3.xml><?xml version="1.0" encoding="utf-8"?>
<ds:datastoreItem xmlns:ds="http://schemas.openxmlformats.org/officeDocument/2006/customXml" ds:itemID="{1B52CB68-C455-4C70-A21F-B42528BA12A1}">
  <ds:schemaRefs>
    <ds:schemaRef ds:uri="http://schemas.microsoft.com/office/infopath/2007/PartnerControls"/>
    <ds:schemaRef ds:uri="http://purl.org/dc/elements/1.1/"/>
    <ds:schemaRef ds:uri="http://schemas.microsoft.com/office/2006/metadata/properties"/>
    <ds:schemaRef ds:uri="aa2b38f1-995c-4add-a52f-cb23204b5352"/>
    <ds:schemaRef ds:uri="http://purl.org/dc/terms/"/>
    <ds:schemaRef ds:uri="http://schemas.openxmlformats.org/package/2006/metadata/core-properties"/>
    <ds:schemaRef ds:uri="http://schemas.microsoft.com/office/2006/documentManagement/types"/>
    <ds:schemaRef ds:uri="ec1fe57e-939c-4513-aa0c-e17748c3aa04"/>
    <ds:schemaRef ds:uri="http://www.w3.org/XML/1998/namespace"/>
    <ds:schemaRef ds:uri="http://purl.org/dc/dcmitype/"/>
  </ds:schemaRefs>
</ds:datastoreItem>
</file>

<file path=customXml/itemProps4.xml><?xml version="1.0" encoding="utf-8"?>
<ds:datastoreItem xmlns:ds="http://schemas.openxmlformats.org/officeDocument/2006/customXml" ds:itemID="{9850DC82-9EE6-4F6A-AEC2-11747D115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b38f1-995c-4add-a52f-cb23204b5352"/>
    <ds:schemaRef ds:uri="ec1fe57e-939c-4513-aa0c-e17748c3a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861EAC-271C-40DD-86B0-29548DF1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23</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Melbourne Water – Outcomes – 2021–2026</vt:lpstr>
    </vt:vector>
  </TitlesOfParts>
  <Company>Essential Services Commission</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Water – Outcomes – 2021–2026</dc:title>
  <dc:subject/>
  <dc:creator>Ismini Karamesinis</dc:creator>
  <cp:keywords/>
  <cp:lastModifiedBy>Richard Smith</cp:lastModifiedBy>
  <cp:revision>10</cp:revision>
  <cp:lastPrinted>2020-11-01T01:46:00Z</cp:lastPrinted>
  <dcterms:created xsi:type="dcterms:W3CDTF">2024-08-11T02:31:00Z</dcterms:created>
  <dcterms:modified xsi:type="dcterms:W3CDTF">2024-08-12T07:42:00Z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A16804518</vt:lpwstr>
  </property>
  <property fmtid="{D5CDD505-2E9C-101B-9397-08002B2CF9AE}" pid="4" name="Objective-Title">
    <vt:lpwstr>02.0.1 BW 2019-20 ESC Outcomes Report table (BW populated)</vt:lpwstr>
  </property>
  <property fmtid="{D5CDD505-2E9C-101B-9397-08002B2CF9AE}" pid="5" name="Objective-Description">
    <vt:lpwstr/>
  </property>
  <property fmtid="{D5CDD505-2E9C-101B-9397-08002B2CF9AE}" pid="6" name="Objective-CreationStamp">
    <vt:filetime>2019-09-26T03:33:22Z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2020-08-19T03:30:27Z</vt:filetime>
  </property>
  <property fmtid="{D5CDD505-2E9C-101B-9397-08002B2CF9AE}" pid="10" name="Objective-ModificationStamp">
    <vt:filetime>2020-08-19T03:30:27Z</vt:filetime>
  </property>
  <property fmtid="{D5CDD505-2E9C-101B-9397-08002B2CF9AE}" pid="11" name="Objective-Owner">
    <vt:lpwstr>Denis Musaefendic</vt:lpwstr>
  </property>
  <property fmtid="{D5CDD505-2E9C-101B-9397-08002B2CF9AE}" pid="12" name="Objective-Path">
    <vt:lpwstr>Objective Global Folder:Corporate:Regulation:Water Plans:2018 Price Submission Regulatory Period - Tracking:02 - Annual customer scorecard:01.2019-20 ESC Outcomes Reporting</vt:lpwstr>
  </property>
  <property fmtid="{D5CDD505-2E9C-101B-9397-08002B2CF9AE}" pid="13" name="Objective-Parent">
    <vt:lpwstr>01.2019-20 ESC Outcomes Reporting</vt:lpwstr>
  </property>
  <property fmtid="{D5CDD505-2E9C-101B-9397-08002B2CF9AE}" pid="14" name="Objective-State">
    <vt:lpwstr>Published</vt:lpwstr>
  </property>
  <property fmtid="{D5CDD505-2E9C-101B-9397-08002B2CF9AE}" pid="15" name="Objective-VersionId">
    <vt:lpwstr>vA19040025</vt:lpwstr>
  </property>
  <property fmtid="{D5CDD505-2E9C-101B-9397-08002B2CF9AE}" pid="16" name="Objective-Version">
    <vt:lpwstr>19.0</vt:lpwstr>
  </property>
  <property fmtid="{D5CDD505-2E9C-101B-9397-08002B2CF9AE}" pid="17" name="Objective-VersionNumber">
    <vt:r8>22</vt:r8>
  </property>
  <property fmtid="{D5CDD505-2E9C-101B-9397-08002B2CF9AE}" pid="18" name="Objective-VersionComment">
    <vt:lpwstr/>
  </property>
  <property fmtid="{D5CDD505-2E9C-101B-9397-08002B2CF9AE}" pid="19" name="Objective-FileNumber">
    <vt:lpwstr>F091544</vt:lpwstr>
  </property>
  <property fmtid="{D5CDD505-2E9C-101B-9397-08002B2CF9AE}" pid="20" name="Objective-Classification">
    <vt:lpwstr/>
  </property>
  <property fmtid="{D5CDD505-2E9C-101B-9397-08002B2CF9AE}" pid="21" name="Objective-Caveats">
    <vt:lpwstr/>
  </property>
  <property fmtid="{D5CDD505-2E9C-101B-9397-08002B2CF9AE}" pid="22" name="Objective-Owning Group">
    <vt:lpwstr>Finance</vt:lpwstr>
  </property>
  <property fmtid="{D5CDD505-2E9C-101B-9397-08002B2CF9AE}" pid="23" name="Objective-Document Type">
    <vt:lpwstr/>
  </property>
  <property fmtid="{D5CDD505-2E9C-101B-9397-08002B2CF9AE}" pid="24" name="Objective-Author">
    <vt:lpwstr/>
  </property>
  <property fmtid="{D5CDD505-2E9C-101B-9397-08002B2CF9AE}" pid="25" name="Objective-External Author">
    <vt:lpwstr/>
  </property>
  <property fmtid="{D5CDD505-2E9C-101B-9397-08002B2CF9AE}" pid="26" name="Objective-Installation">
    <vt:lpwstr/>
  </property>
  <property fmtid="{D5CDD505-2E9C-101B-9397-08002B2CF9AE}" pid="27" name="Objective-Account">
    <vt:lpwstr/>
  </property>
  <property fmtid="{D5CDD505-2E9C-101B-9397-08002B2CF9AE}" pid="28" name="Objective-Customer">
    <vt:lpwstr/>
  </property>
  <property fmtid="{D5CDD505-2E9C-101B-9397-08002B2CF9AE}" pid="29" name="Objective-Internal Reference">
    <vt:lpwstr/>
  </property>
  <property fmtid="{D5CDD505-2E9C-101B-9397-08002B2CF9AE}" pid="30" name="Objective-External Reference">
    <vt:lpwstr/>
  </property>
  <property fmtid="{D5CDD505-2E9C-101B-9397-08002B2CF9AE}" pid="31" name="Objective-Document Date">
    <vt:lpwstr/>
  </property>
  <property fmtid="{D5CDD505-2E9C-101B-9397-08002B2CF9AE}" pid="32" name="Objective-Approvers List">
    <vt:lpwstr/>
  </property>
  <property fmtid="{D5CDD505-2E9C-101B-9397-08002B2CF9AE}" pid="33" name="Objective-Upload Status">
    <vt:lpwstr/>
  </property>
  <property fmtid="{D5CDD505-2E9C-101B-9397-08002B2CF9AE}" pid="34" name="Objective-Connect Creator">
    <vt:lpwstr/>
  </property>
  <property fmtid="{D5CDD505-2E9C-101B-9397-08002B2CF9AE}" pid="35" name="Objective-Comment">
    <vt:lpwstr/>
  </property>
  <property fmtid="{D5CDD505-2E9C-101B-9397-08002B2CF9AE}" pid="36" name="Objective-Owning Group [system]">
    <vt:lpwstr>Finance</vt:lpwstr>
  </property>
  <property fmtid="{D5CDD505-2E9C-101B-9397-08002B2CF9AE}" pid="37" name="Objective-Document Type [system]">
    <vt:lpwstr/>
  </property>
  <property fmtid="{D5CDD505-2E9C-101B-9397-08002B2CF9AE}" pid="38" name="Objective-Author [system]">
    <vt:lpwstr/>
  </property>
  <property fmtid="{D5CDD505-2E9C-101B-9397-08002B2CF9AE}" pid="39" name="Objective-External Author [system]">
    <vt:lpwstr/>
  </property>
  <property fmtid="{D5CDD505-2E9C-101B-9397-08002B2CF9AE}" pid="40" name="Objective-Installation [system]">
    <vt:lpwstr/>
  </property>
  <property fmtid="{D5CDD505-2E9C-101B-9397-08002B2CF9AE}" pid="41" name="Objective-Account [system]">
    <vt:lpwstr/>
  </property>
  <property fmtid="{D5CDD505-2E9C-101B-9397-08002B2CF9AE}" pid="42" name="Objective-Customer [system]">
    <vt:lpwstr/>
  </property>
  <property fmtid="{D5CDD505-2E9C-101B-9397-08002B2CF9AE}" pid="43" name="Objective-Internal Reference [system]">
    <vt:lpwstr/>
  </property>
  <property fmtid="{D5CDD505-2E9C-101B-9397-08002B2CF9AE}" pid="44" name="Objective-External Reference [system]">
    <vt:lpwstr/>
  </property>
  <property fmtid="{D5CDD505-2E9C-101B-9397-08002B2CF9AE}" pid="45" name="Objective-Document Date [system]">
    <vt:lpwstr/>
  </property>
  <property fmtid="{D5CDD505-2E9C-101B-9397-08002B2CF9AE}" pid="46" name="Objective-Approvers List [system]">
    <vt:lpwstr/>
  </property>
  <property fmtid="{D5CDD505-2E9C-101B-9397-08002B2CF9AE}" pid="47" name="Objective-Upload Status [system]">
    <vt:lpwstr/>
  </property>
  <property fmtid="{D5CDD505-2E9C-101B-9397-08002B2CF9AE}" pid="48" name="Objective-Connect Creator [system]">
    <vt:lpwstr/>
  </property>
  <property fmtid="{D5CDD505-2E9C-101B-9397-08002B2CF9AE}" pid="49" name="ContentTypeId">
    <vt:lpwstr>0x010100455B11EA8EA5C045A9BE0646B1A297B1</vt:lpwstr>
  </property>
  <property fmtid="{D5CDD505-2E9C-101B-9397-08002B2CF9AE}" pid="50" name="MediaServiceImageTags">
    <vt:lpwstr/>
  </property>
  <property fmtid="{D5CDD505-2E9C-101B-9397-08002B2CF9AE}" pid="51" name="MSIP_Label_8d1a0ea4-6344-45fe-bd17-9bfc2ab6afb4_Enabled">
    <vt:lpwstr>true</vt:lpwstr>
  </property>
  <property fmtid="{D5CDD505-2E9C-101B-9397-08002B2CF9AE}" pid="52" name="MSIP_Label_8d1a0ea4-6344-45fe-bd17-9bfc2ab6afb4_SetDate">
    <vt:lpwstr>2024-08-11T02:31:21Z</vt:lpwstr>
  </property>
  <property fmtid="{D5CDD505-2E9C-101B-9397-08002B2CF9AE}" pid="53" name="MSIP_Label_8d1a0ea4-6344-45fe-bd17-9bfc2ab6afb4_Method">
    <vt:lpwstr>Standard</vt:lpwstr>
  </property>
  <property fmtid="{D5CDD505-2E9C-101B-9397-08002B2CF9AE}" pid="54" name="MSIP_Label_8d1a0ea4-6344-45fe-bd17-9bfc2ab6afb4_Name">
    <vt:lpwstr>OFFICIAL</vt:lpwstr>
  </property>
  <property fmtid="{D5CDD505-2E9C-101B-9397-08002B2CF9AE}" pid="55" name="MSIP_Label_8d1a0ea4-6344-45fe-bd17-9bfc2ab6afb4_SiteId">
    <vt:lpwstr>fe26127b-78ee-42c7-803e-4d67c0488cf9</vt:lpwstr>
  </property>
  <property fmtid="{D5CDD505-2E9C-101B-9397-08002B2CF9AE}" pid="56" name="MSIP_Label_8d1a0ea4-6344-45fe-bd17-9bfc2ab6afb4_ActionId">
    <vt:lpwstr>45da3643-092d-4bbe-b8b9-33abfe668c70</vt:lpwstr>
  </property>
  <property fmtid="{D5CDD505-2E9C-101B-9397-08002B2CF9AE}" pid="57" name="MSIP_Label_8d1a0ea4-6344-45fe-bd17-9bfc2ab6afb4_ContentBits">
    <vt:lpwstr>1</vt:lpwstr>
  </property>
</Properties>
</file>